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3E006687"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090C78">
        <w:rPr>
          <w:rFonts w:ascii="Arial" w:hAnsi="Arial" w:cs="Arial" w:hint="eastAsia"/>
          <w:b/>
          <w:bCs/>
          <w:sz w:val="28"/>
          <w:lang w:eastAsia="ko-KR"/>
        </w:rPr>
        <w:t>3</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413EC2" w:rsidRPr="00413EC2">
        <w:rPr>
          <w:rFonts w:ascii="Arial" w:hAnsi="Arial" w:cs="Arial"/>
          <w:b/>
          <w:bCs/>
          <w:sz w:val="28"/>
        </w:rPr>
        <w:t>R1-250</w:t>
      </w:r>
      <w:r w:rsidR="002F1502" w:rsidRPr="002F1502">
        <w:rPr>
          <w:rFonts w:ascii="Arial" w:hAnsi="Arial" w:cs="Arial"/>
          <w:b/>
          <w:bCs/>
          <w:sz w:val="28"/>
          <w:lang w:eastAsia="ko-KR"/>
        </w:rPr>
        <w:t>8395</w:t>
      </w:r>
    </w:p>
    <w:p w14:paraId="33D91D61" w14:textId="0F6E0941" w:rsidR="00D05B46" w:rsidRPr="00C81F96" w:rsidRDefault="00090C78" w:rsidP="00D05B46">
      <w:pPr>
        <w:tabs>
          <w:tab w:val="center" w:pos="4536"/>
          <w:tab w:val="right" w:pos="9072"/>
        </w:tabs>
        <w:rPr>
          <w:rFonts w:ascii="Arial" w:hAnsi="Arial" w:cs="Arial"/>
          <w:b/>
          <w:bCs/>
          <w:sz w:val="28"/>
          <w:lang w:val="de-DE"/>
        </w:rPr>
      </w:pPr>
      <w:r w:rsidRPr="00210159">
        <w:rPr>
          <w:rFonts w:ascii="Arial" w:hAnsi="Arial" w:cs="Arial" w:hint="eastAsia"/>
          <w:b/>
          <w:bCs/>
          <w:sz w:val="28"/>
          <w:lang w:val="en-US"/>
        </w:rPr>
        <w:t>Dal</w:t>
      </w:r>
      <w:r>
        <w:rPr>
          <w:rFonts w:ascii="Arial" w:eastAsia="DengXian" w:hAnsi="Arial" w:cs="Arial" w:hint="eastAsia"/>
          <w:b/>
          <w:bCs/>
          <w:sz w:val="28"/>
          <w:lang w:val="en-US"/>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rPr>
        <w:t xml:space="preserve">v </w:t>
      </w:r>
      <w:r w:rsidRPr="007F48FC">
        <w:rPr>
          <w:rFonts w:ascii="Arial" w:hAnsi="Arial" w:cs="Arial" w:hint="eastAsia"/>
          <w:b/>
          <w:bCs/>
          <w:sz w:val="28"/>
          <w:lang w:val="en-US"/>
        </w:rPr>
        <w:t>1</w:t>
      </w:r>
      <w:r>
        <w:rPr>
          <w:rFonts w:ascii="Arial" w:eastAsia="DengXian" w:hAnsi="Arial" w:cs="Arial" w:hint="eastAsia"/>
          <w:b/>
          <w:bCs/>
          <w:sz w:val="28"/>
          <w:lang w:val="en-US"/>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rPr>
        <w:t>21</w:t>
      </w:r>
      <w:r w:rsidRPr="007F48FC">
        <w:rPr>
          <w:rFonts w:ascii="Arial" w:hAnsi="Arial" w:cs="Arial"/>
          <w:b/>
          <w:bCs/>
          <w:sz w:val="28"/>
          <w:lang w:val="en-US"/>
        </w:rPr>
        <w:t>st, 2025</w:t>
      </w:r>
    </w:p>
    <w:bookmarkEnd w:id="0"/>
    <w:p w14:paraId="1F350865" w14:textId="77777777" w:rsidR="00197EC1" w:rsidRPr="00E53809" w:rsidRDefault="00197EC1" w:rsidP="00197EC1">
      <w:pPr>
        <w:pStyle w:val="a9"/>
        <w:rPr>
          <w:lang w:val="en-GB"/>
        </w:rPr>
      </w:pPr>
    </w:p>
    <w:p w14:paraId="508FC223" w14:textId="65B1DF95"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11</w:t>
      </w:r>
      <w:r w:rsidR="00071AA2">
        <w:rPr>
          <w:rFonts w:ascii="Arial" w:hAnsi="Arial"/>
          <w:sz w:val="24"/>
          <w:lang w:val="en-US"/>
        </w:rPr>
        <w:t>.</w:t>
      </w:r>
      <w:r w:rsidR="00E70AB6">
        <w:rPr>
          <w:rFonts w:ascii="Arial" w:hAnsi="Arial"/>
          <w:sz w:val="24"/>
          <w:lang w:val="en-US"/>
        </w:rPr>
        <w:t>3</w:t>
      </w:r>
      <w:r w:rsidR="00071AA2">
        <w:rPr>
          <w:rFonts w:ascii="Arial" w:hAnsi="Arial"/>
          <w:sz w:val="24"/>
          <w:lang w:val="en-US"/>
        </w:rPr>
        <w:t>.</w:t>
      </w:r>
      <w:r w:rsidR="00710013">
        <w:rPr>
          <w:rFonts w:ascii="Arial" w:hAnsi="Arial" w:hint="eastAsia"/>
          <w:sz w:val="24"/>
          <w:lang w:val="en-US" w:eastAsia="ko-KR"/>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790811A"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710013">
        <w:rPr>
          <w:rFonts w:ascii="Arial" w:hAnsi="Arial" w:hint="eastAsia"/>
          <w:sz w:val="24"/>
          <w:lang w:eastAsia="ko-KR"/>
        </w:rPr>
        <w:t>frame structure</w:t>
      </w:r>
      <w:r w:rsidR="00C51CF0">
        <w:rPr>
          <w:rFonts w:ascii="Arial" w:hAnsi="Arial" w:hint="eastAsia"/>
          <w:sz w:val="24"/>
          <w:lang w:eastAsia="ko-KR"/>
        </w:rPr>
        <w:t xml:space="preserve">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7C9401A" w14:textId="77777777" w:rsidR="00925C4F" w:rsidRPr="00925C4F" w:rsidRDefault="00925C4F" w:rsidP="00925C4F">
      <w:pPr>
        <w:rPr>
          <w:rFonts w:cs="Arial"/>
          <w:szCs w:val="28"/>
          <w:lang w:eastAsia="ko-KR"/>
        </w:rPr>
      </w:pPr>
      <w:r w:rsidRPr="00925C4F">
        <w:rPr>
          <w:rFonts w:cs="Arial"/>
          <w:szCs w:val="28"/>
          <w:lang w:eastAsia="ko-KR"/>
        </w:rPr>
        <w:t>At the RAN#108 meeting, the “New SID: Study on 6G Radio” was approved [1]. In the context of 6G system development, it is necessary to revisit the design of frame structure at the physical layer. Frame structure plays a critical role in organizing time and frequency resources, directly influencing how efficiently the system can support the diverse service types and requirements envisioned for 6G.</w:t>
      </w:r>
    </w:p>
    <w:p w14:paraId="5153DC9A" w14:textId="07A696FF" w:rsidR="00925C4F" w:rsidRPr="00925C4F" w:rsidRDefault="00925C4F" w:rsidP="00925C4F">
      <w:pPr>
        <w:rPr>
          <w:rFonts w:cs="Arial"/>
          <w:szCs w:val="28"/>
          <w:lang w:eastAsia="ko-KR"/>
        </w:rPr>
      </w:pPr>
      <w:r w:rsidRPr="00925C4F">
        <w:rPr>
          <w:rFonts w:cs="Arial"/>
          <w:szCs w:val="28"/>
          <w:lang w:eastAsia="ko-KR"/>
        </w:rPr>
        <w:t xml:space="preserve">These requirements include support for flexible duplexing, extreme mobility in NTN environments and coexistence of multiple types of user equipment (UE), ranging from legacy devices to AI-native </w:t>
      </w:r>
      <w:r>
        <w:rPr>
          <w:rFonts w:cs="Arial" w:hint="eastAsia"/>
          <w:szCs w:val="28"/>
          <w:lang w:eastAsia="ko-KR"/>
        </w:rPr>
        <w:t>devices</w:t>
      </w:r>
      <w:r w:rsidRPr="00925C4F">
        <w:rPr>
          <w:rFonts w:cs="Arial"/>
          <w:szCs w:val="28"/>
          <w:lang w:eastAsia="ko-KR"/>
        </w:rPr>
        <w:t>. Additionally, new operational paradigms such as multi-TRP transmission, TN/NTN integration, and energy-efficient scheduling demand a more adaptable and scalable frame structure.</w:t>
      </w:r>
    </w:p>
    <w:p w14:paraId="336E21EF" w14:textId="37A0A38D" w:rsidR="004E7CA1" w:rsidRDefault="00925C4F" w:rsidP="00925C4F">
      <w:pPr>
        <w:rPr>
          <w:rFonts w:cs="Arial"/>
          <w:szCs w:val="28"/>
          <w:lang w:eastAsia="ko-KR"/>
        </w:rPr>
      </w:pPr>
      <w:r w:rsidRPr="00925C4F">
        <w:rPr>
          <w:rFonts w:cs="Arial"/>
          <w:szCs w:val="28"/>
          <w:lang w:eastAsia="ko-KR"/>
        </w:rPr>
        <w:t>To address these challenges, the frame structure in 6G must evolve to be more flexible, forward-compatible, and optimized for a wide range of deployment scenarios. Based on these considerations, this document presents key design aspects and proposals for the frame structure in 6G Radio (6GR).</w:t>
      </w:r>
    </w:p>
    <w:p w14:paraId="1CC12039" w14:textId="77777777" w:rsidR="008F4F30" w:rsidRDefault="008F4F30" w:rsidP="000A67CA">
      <w:pPr>
        <w:rPr>
          <w:lang w:eastAsia="ko-KR"/>
        </w:rPr>
      </w:pPr>
    </w:p>
    <w:p w14:paraId="2A18F3F2" w14:textId="0017C6D4" w:rsidR="00124837" w:rsidRDefault="0036441B" w:rsidP="00124837">
      <w:pPr>
        <w:pStyle w:val="1"/>
      </w:pPr>
      <w:bookmarkStart w:id="4" w:name="_Hlk193717573"/>
      <w:r>
        <w:rPr>
          <w:rFonts w:hint="eastAsia"/>
        </w:rPr>
        <w:t>Discussion</w:t>
      </w:r>
    </w:p>
    <w:p w14:paraId="697D1FC0" w14:textId="2304A9BB" w:rsidR="00706663" w:rsidRPr="00880C0F" w:rsidRDefault="00880C0F" w:rsidP="00880C0F">
      <w:pPr>
        <w:pStyle w:val="2"/>
        <w:numPr>
          <w:ilvl w:val="0"/>
          <w:numId w:val="0"/>
        </w:numPr>
      </w:pPr>
      <w:r>
        <w:t>2.1</w:t>
      </w:r>
      <w:r>
        <w:tab/>
      </w:r>
      <w:r w:rsidR="00982BBB">
        <w:rPr>
          <w:rFonts w:hint="eastAsia"/>
        </w:rPr>
        <w:t>Numerologies relate</w:t>
      </w:r>
      <w:r w:rsidR="004A3895">
        <w:rPr>
          <w:rFonts w:hint="eastAsia"/>
        </w:rPr>
        <w:t>d</w:t>
      </w:r>
      <w:r w:rsidR="00982BBB">
        <w:rPr>
          <w:rFonts w:hint="eastAsia"/>
        </w:rPr>
        <w:t xml:space="preserve"> issues </w:t>
      </w:r>
    </w:p>
    <w:bookmarkEnd w:id="4"/>
    <w:p w14:paraId="695EAEE8" w14:textId="77777777" w:rsidR="00982BBB" w:rsidRDefault="00982BBB" w:rsidP="00982BBB">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color w:val="0000FF"/>
        </w:rPr>
        <w:t>R</w:t>
      </w:r>
      <w:r>
        <w:rPr>
          <w:rFonts w:eastAsiaTheme="minorEastAsia" w:hint="eastAsia"/>
          <w:color w:val="0000FF"/>
        </w:rPr>
        <w:t>emaining issues for SCS and CP types</w:t>
      </w:r>
    </w:p>
    <w:p w14:paraId="7068E01B" w14:textId="77777777" w:rsidR="00982BBB" w:rsidRDefault="00982BBB" w:rsidP="00982BBB">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color w:val="0000FF"/>
        </w:rPr>
        <w:t>M</w:t>
      </w:r>
      <w:r>
        <w:rPr>
          <w:rFonts w:eastAsiaTheme="minorEastAsia" w:hint="eastAsia"/>
          <w:color w:val="0000FF"/>
        </w:rPr>
        <w:t>aximum bandwidth / FFT for sub-6GHz, around 7GHz, around 15GHz and FR2</w:t>
      </w:r>
    </w:p>
    <w:p w14:paraId="026A663F" w14:textId="77777777" w:rsidR="00982BBB" w:rsidRDefault="00982BBB" w:rsidP="00982BBB">
      <w:pPr>
        <w:pStyle w:val="ac"/>
        <w:numPr>
          <w:ilvl w:val="2"/>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hint="eastAsia"/>
          <w:color w:val="0000FF"/>
        </w:rPr>
        <w:t>Study on how to achieve 400MHz bandwidth around 7GHz</w:t>
      </w:r>
    </w:p>
    <w:p w14:paraId="46E12ADF" w14:textId="77777777" w:rsidR="00982BBB" w:rsidRDefault="00982BBB" w:rsidP="00982BBB">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hint="eastAsia"/>
          <w:color w:val="0000FF"/>
        </w:rPr>
        <w:t xml:space="preserve">Note: minimum bandwidth is up to AI 11.1 </w:t>
      </w:r>
    </w:p>
    <w:p w14:paraId="47367864" w14:textId="77777777" w:rsidR="00982BBB" w:rsidRDefault="00982BBB" w:rsidP="00982BBB">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hint="eastAsia"/>
          <w:color w:val="0000FF"/>
        </w:rPr>
        <w:t>Note: ISAC related is up to ISAC session</w:t>
      </w:r>
    </w:p>
    <w:p w14:paraId="23EFEC36" w14:textId="44A0A346" w:rsidR="008205AD" w:rsidRDefault="008205AD" w:rsidP="008205AD">
      <w:pPr>
        <w:pStyle w:val="2"/>
        <w:numPr>
          <w:ilvl w:val="0"/>
          <w:numId w:val="0"/>
        </w:numPr>
      </w:pPr>
      <w:r>
        <w:t>2.1</w:t>
      </w:r>
      <w:r>
        <w:rPr>
          <w:rFonts w:hint="eastAsia"/>
        </w:rPr>
        <w:t>.1 Remaining issues for SCS and CP types</w:t>
      </w:r>
    </w:p>
    <w:p w14:paraId="6DAB2481" w14:textId="732B8D3D" w:rsidR="008205AD" w:rsidRPr="0029470F" w:rsidRDefault="008205AD" w:rsidP="008205AD">
      <w:pPr>
        <w:pStyle w:val="4"/>
        <w:numPr>
          <w:ilvl w:val="0"/>
          <w:numId w:val="0"/>
        </w:numPr>
        <w:rPr>
          <w:b/>
          <w:bCs/>
          <w:u w:val="single"/>
        </w:rPr>
      </w:pPr>
      <w:r>
        <w:rPr>
          <w:rFonts w:hint="eastAsia"/>
          <w:b/>
          <w:bCs/>
          <w:u w:val="single"/>
        </w:rPr>
        <w:t>Subcarrier spacing</w:t>
      </w:r>
    </w:p>
    <w:p w14:paraId="417EBAA4" w14:textId="6556673E" w:rsidR="005A3B6A" w:rsidRDefault="005A3B6A" w:rsidP="005A3B6A">
      <w:pPr>
        <w:rPr>
          <w:bCs/>
          <w:lang w:eastAsia="ko-KR"/>
        </w:rPr>
      </w:pPr>
      <w:r w:rsidRPr="009430A6">
        <w:rPr>
          <w:bCs/>
          <w:lang w:eastAsia="ko-KR"/>
        </w:rPr>
        <w:t>During the RAN1#122 meeting, an agreement was reached on the target frequency bands and the corresponding suitable subcarrier spacing (SCS) for those bands</w:t>
      </w:r>
      <w:r>
        <w:rPr>
          <w:bCs/>
          <w:lang w:eastAsia="ko-KR"/>
        </w:rPr>
        <w:t xml:space="preserve"> </w:t>
      </w:r>
      <w:r>
        <w:rPr>
          <w:rFonts w:eastAsiaTheme="minorEastAsia"/>
          <w:lang w:eastAsia="ko-KR"/>
        </w:rPr>
        <w:t>[</w:t>
      </w:r>
      <w:r w:rsidR="001134AA">
        <w:rPr>
          <w:rFonts w:eastAsiaTheme="minorEastAsia" w:hint="eastAsia"/>
          <w:lang w:eastAsia="ko-KR"/>
        </w:rPr>
        <w:t>3</w:t>
      </w:r>
      <w:r>
        <w:rPr>
          <w:rFonts w:eastAsiaTheme="minorEastAsia"/>
          <w:lang w:eastAsia="ko-KR"/>
        </w:rPr>
        <w:t>]</w:t>
      </w:r>
      <w:r w:rsidRPr="009430A6">
        <w:rPr>
          <w:bCs/>
          <w:lang w:eastAsia="ko-KR"/>
        </w:rPr>
        <w:t>.</w:t>
      </w:r>
      <w:r>
        <w:rPr>
          <w:bCs/>
          <w:lang w:eastAsia="ko-KR"/>
        </w:rPr>
        <w:t xml:space="preserve"> </w:t>
      </w:r>
    </w:p>
    <w:tbl>
      <w:tblPr>
        <w:tblStyle w:val="aa"/>
        <w:tblW w:w="0" w:type="auto"/>
        <w:tblLook w:val="04A0" w:firstRow="1" w:lastRow="0" w:firstColumn="1" w:lastColumn="0" w:noHBand="0" w:noVBand="1"/>
      </w:tblPr>
      <w:tblGrid>
        <w:gridCol w:w="9629"/>
      </w:tblGrid>
      <w:tr w:rsidR="005A3B6A" w:rsidRPr="006641D4" w14:paraId="08CF1998" w14:textId="77777777" w:rsidTr="00DB3B6F">
        <w:tc>
          <w:tcPr>
            <w:tcW w:w="9629" w:type="dxa"/>
          </w:tcPr>
          <w:p w14:paraId="03740FF9" w14:textId="77777777" w:rsidR="005A3B6A" w:rsidRPr="00594427" w:rsidRDefault="005A3B6A" w:rsidP="001134AA">
            <w:pPr>
              <w:spacing w:after="0"/>
              <w:rPr>
                <w:rFonts w:eastAsiaTheme="minorEastAsia"/>
                <w:highlight w:val="green"/>
                <w:lang w:eastAsia="ko-KR"/>
              </w:rPr>
            </w:pPr>
            <w:r w:rsidRPr="00023844">
              <w:rPr>
                <w:rFonts w:eastAsia="DengXian" w:hint="eastAsia"/>
                <w:highlight w:val="green"/>
              </w:rPr>
              <w:t>Agreement</w:t>
            </w:r>
            <w:r w:rsidRPr="00594427">
              <w:rPr>
                <w:rFonts w:eastAsiaTheme="minorEastAsia" w:hint="eastAsia"/>
                <w:lang w:eastAsia="ko-KR"/>
              </w:rPr>
              <w:t xml:space="preserve"> (RAN1#122</w:t>
            </w:r>
            <w:r>
              <w:rPr>
                <w:rFonts w:eastAsiaTheme="minorEastAsia" w:hint="eastAsia"/>
                <w:lang w:eastAsia="ko-KR"/>
              </w:rPr>
              <w:t>, 2025.08</w:t>
            </w:r>
            <w:r w:rsidRPr="00594427">
              <w:rPr>
                <w:rFonts w:eastAsiaTheme="minorEastAsia" w:hint="eastAsia"/>
                <w:lang w:eastAsia="ko-KR"/>
              </w:rPr>
              <w:t>)</w:t>
            </w:r>
          </w:p>
          <w:p w14:paraId="16957AC2" w14:textId="77777777" w:rsidR="005A3B6A" w:rsidRPr="002D1C71" w:rsidRDefault="005A3B6A" w:rsidP="001134AA">
            <w:pPr>
              <w:pStyle w:val="ac"/>
              <w:numPr>
                <w:ilvl w:val="0"/>
                <w:numId w:val="30"/>
              </w:numPr>
              <w:overflowPunct/>
              <w:autoSpaceDE/>
              <w:autoSpaceDN/>
              <w:adjustRightInd/>
              <w:spacing w:after="0"/>
              <w:ind w:leftChars="0"/>
              <w:jc w:val="left"/>
              <w:textAlignment w:val="auto"/>
              <w:rPr>
                <w:rFonts w:eastAsia="DengXian"/>
              </w:rPr>
            </w:pPr>
            <w:r w:rsidRPr="002D1C71">
              <w:rPr>
                <w:rFonts w:eastAsia="DengXian" w:hint="eastAsia"/>
              </w:rPr>
              <w:t>6GR takes the following SCS as start point for discussion for all the signals/</w:t>
            </w:r>
            <w:r w:rsidRPr="00881E8C">
              <w:rPr>
                <w:rFonts w:eastAsia="DengXian" w:hint="eastAsia"/>
              </w:rPr>
              <w:t>channels except PRACH.</w:t>
            </w:r>
            <w:r w:rsidRPr="002D1C71">
              <w:rPr>
                <w:rFonts w:eastAsia="DengXian" w:hint="eastAsia"/>
              </w:rPr>
              <w:t xml:space="preserve"> </w:t>
            </w:r>
          </w:p>
          <w:p w14:paraId="7F9319E6" w14:textId="77777777" w:rsidR="005A3B6A" w:rsidRPr="00881E8C" w:rsidRDefault="005A3B6A" w:rsidP="001134AA">
            <w:pPr>
              <w:pStyle w:val="ac"/>
              <w:numPr>
                <w:ilvl w:val="1"/>
                <w:numId w:val="30"/>
              </w:numPr>
              <w:overflowPunct/>
              <w:autoSpaceDE/>
              <w:autoSpaceDN/>
              <w:adjustRightInd/>
              <w:spacing w:after="0"/>
              <w:ind w:leftChars="0"/>
              <w:jc w:val="left"/>
              <w:textAlignment w:val="auto"/>
              <w:rPr>
                <w:rFonts w:eastAsia="DengXian"/>
              </w:rPr>
            </w:pPr>
            <w:r w:rsidRPr="00881E8C">
              <w:rPr>
                <w:rFonts w:eastAsia="DengXian" w:hint="eastAsia"/>
              </w:rPr>
              <w:t>For sub 6GHz</w:t>
            </w:r>
          </w:p>
          <w:p w14:paraId="495579F3" w14:textId="77777777" w:rsidR="005A3B6A" w:rsidRPr="00881E02"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The following subcarrier spacing is at least supported</w:t>
            </w:r>
          </w:p>
          <w:p w14:paraId="6F34409B" w14:textId="77777777" w:rsidR="005A3B6A" w:rsidRPr="00881E02" w:rsidRDefault="005A3B6A" w:rsidP="001134AA">
            <w:pPr>
              <w:pStyle w:val="ac"/>
              <w:numPr>
                <w:ilvl w:val="3"/>
                <w:numId w:val="30"/>
              </w:numPr>
              <w:overflowPunct/>
              <w:autoSpaceDE/>
              <w:autoSpaceDN/>
              <w:adjustRightInd/>
              <w:spacing w:after="0"/>
              <w:ind w:leftChars="0"/>
              <w:jc w:val="left"/>
              <w:textAlignment w:val="auto"/>
              <w:rPr>
                <w:rFonts w:eastAsia="DengXian"/>
              </w:rPr>
            </w:pPr>
            <w:r w:rsidRPr="00881E02">
              <w:rPr>
                <w:rFonts w:eastAsia="DengXian" w:hint="eastAsia"/>
              </w:rPr>
              <w:t>15kHz SCS for FDD, 30kHz SCS for TDD</w:t>
            </w:r>
          </w:p>
          <w:p w14:paraId="429F78A3" w14:textId="77777777" w:rsidR="005A3B6A" w:rsidRPr="00881E02"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 xml:space="preserve">FFS: </w:t>
            </w:r>
            <w:r w:rsidRPr="006641D4">
              <w:rPr>
                <w:rFonts w:eastAsia="DengXian" w:hint="eastAsia"/>
                <w:highlight w:val="yellow"/>
              </w:rPr>
              <w:t>30kHz SCS for FDD for around e.g., 1-2.5GHz</w:t>
            </w:r>
          </w:p>
          <w:p w14:paraId="7AE3E8A4" w14:textId="77777777" w:rsidR="005A3B6A" w:rsidRPr="00881E02"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 xml:space="preserve">FFS: </w:t>
            </w:r>
            <w:r w:rsidRPr="006641D4">
              <w:rPr>
                <w:rFonts w:eastAsia="DengXian" w:hint="eastAsia"/>
                <w:highlight w:val="yellow"/>
              </w:rPr>
              <w:t>7.5kHz SCS for sub1GHz (FDD)</w:t>
            </w:r>
          </w:p>
          <w:p w14:paraId="1460DD35" w14:textId="77777777" w:rsidR="005A3B6A" w:rsidRPr="00881E02"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Whether to discuss the FFS will be subject to RANP decision.</w:t>
            </w:r>
          </w:p>
          <w:p w14:paraId="6312F705" w14:textId="77777777" w:rsidR="005A3B6A" w:rsidRPr="002C49DA" w:rsidRDefault="005A3B6A" w:rsidP="001134AA">
            <w:pPr>
              <w:pStyle w:val="ac"/>
              <w:numPr>
                <w:ilvl w:val="1"/>
                <w:numId w:val="30"/>
              </w:numPr>
              <w:overflowPunct/>
              <w:autoSpaceDE/>
              <w:autoSpaceDN/>
              <w:adjustRightInd/>
              <w:spacing w:after="0"/>
              <w:ind w:leftChars="0"/>
              <w:jc w:val="left"/>
              <w:textAlignment w:val="auto"/>
              <w:rPr>
                <w:rFonts w:eastAsia="DengXian"/>
              </w:rPr>
            </w:pPr>
            <w:r w:rsidRPr="002C49DA">
              <w:rPr>
                <w:rFonts w:eastAsia="DengXian" w:hint="eastAsia"/>
              </w:rPr>
              <w:t>For around 7GHz</w:t>
            </w:r>
          </w:p>
          <w:p w14:paraId="699B6091" w14:textId="77777777" w:rsidR="005A3B6A" w:rsidRPr="002C49DA"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2C49DA">
              <w:rPr>
                <w:rFonts w:eastAsia="DengXian" w:hint="eastAsia"/>
              </w:rPr>
              <w:t>The following subcarrier spacing options can be studied</w:t>
            </w:r>
          </w:p>
          <w:p w14:paraId="08D48E25" w14:textId="77777777" w:rsidR="005A3B6A" w:rsidRPr="002C49DA" w:rsidRDefault="005A3B6A" w:rsidP="001134AA">
            <w:pPr>
              <w:pStyle w:val="ac"/>
              <w:numPr>
                <w:ilvl w:val="3"/>
                <w:numId w:val="30"/>
              </w:numPr>
              <w:overflowPunct/>
              <w:autoSpaceDE/>
              <w:autoSpaceDN/>
              <w:adjustRightInd/>
              <w:spacing w:after="0"/>
              <w:ind w:leftChars="0"/>
              <w:jc w:val="left"/>
              <w:textAlignment w:val="auto"/>
              <w:rPr>
                <w:rFonts w:eastAsia="DengXian"/>
              </w:rPr>
            </w:pPr>
            <w:r w:rsidRPr="002C49DA">
              <w:rPr>
                <w:rFonts w:eastAsia="DengXian" w:hint="eastAsia"/>
              </w:rPr>
              <w:t>30kHz, 60kHz</w:t>
            </w:r>
          </w:p>
          <w:p w14:paraId="5D5DD165" w14:textId="77777777" w:rsidR="005A3B6A" w:rsidRPr="00881E02" w:rsidRDefault="005A3B6A" w:rsidP="001134AA">
            <w:pPr>
              <w:pStyle w:val="ac"/>
              <w:numPr>
                <w:ilvl w:val="1"/>
                <w:numId w:val="30"/>
              </w:numPr>
              <w:overflowPunct/>
              <w:autoSpaceDE/>
              <w:autoSpaceDN/>
              <w:adjustRightInd/>
              <w:spacing w:after="0"/>
              <w:ind w:leftChars="0"/>
              <w:jc w:val="left"/>
              <w:textAlignment w:val="auto"/>
              <w:rPr>
                <w:rFonts w:eastAsia="DengXian"/>
              </w:rPr>
            </w:pPr>
            <w:r w:rsidRPr="006641D4">
              <w:rPr>
                <w:rFonts w:eastAsia="DengXian" w:hint="eastAsia"/>
                <w:highlight w:val="yellow"/>
              </w:rPr>
              <w:lastRenderedPageBreak/>
              <w:t>FFS: For around 15GHz</w:t>
            </w:r>
          </w:p>
          <w:p w14:paraId="7336F31E" w14:textId="77777777" w:rsidR="005A3B6A" w:rsidRPr="00881E02"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The following subcarrier spacing options can be studied</w:t>
            </w:r>
          </w:p>
          <w:p w14:paraId="1E19C787" w14:textId="77777777" w:rsidR="005A3B6A" w:rsidRPr="00881E02" w:rsidRDefault="005A3B6A" w:rsidP="001134AA">
            <w:pPr>
              <w:pStyle w:val="ac"/>
              <w:numPr>
                <w:ilvl w:val="3"/>
                <w:numId w:val="30"/>
              </w:numPr>
              <w:overflowPunct/>
              <w:autoSpaceDE/>
              <w:autoSpaceDN/>
              <w:adjustRightInd/>
              <w:spacing w:after="0"/>
              <w:ind w:leftChars="0"/>
              <w:jc w:val="left"/>
              <w:textAlignment w:val="auto"/>
              <w:rPr>
                <w:rFonts w:eastAsia="DengXian"/>
              </w:rPr>
            </w:pPr>
            <w:r w:rsidRPr="006641D4">
              <w:rPr>
                <w:rFonts w:eastAsia="DengXian" w:hint="eastAsia"/>
                <w:highlight w:val="yellow"/>
              </w:rPr>
              <w:t>30kHz, 60kHz, 120kHz</w:t>
            </w:r>
            <w:r w:rsidRPr="00881E02">
              <w:rPr>
                <w:rFonts w:eastAsia="DengXian" w:hint="eastAsia"/>
              </w:rPr>
              <w:t xml:space="preserve"> </w:t>
            </w:r>
          </w:p>
          <w:p w14:paraId="5E0842CF" w14:textId="77777777" w:rsidR="005A3B6A" w:rsidRPr="00881E02"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Whether to discuss it will be subject to RANP decision</w:t>
            </w:r>
          </w:p>
          <w:p w14:paraId="7DF7E4F3" w14:textId="77777777" w:rsidR="005A3B6A" w:rsidRPr="002C49DA" w:rsidRDefault="005A3B6A" w:rsidP="001134AA">
            <w:pPr>
              <w:pStyle w:val="ac"/>
              <w:numPr>
                <w:ilvl w:val="1"/>
                <w:numId w:val="30"/>
              </w:numPr>
              <w:overflowPunct/>
              <w:autoSpaceDE/>
              <w:autoSpaceDN/>
              <w:adjustRightInd/>
              <w:spacing w:after="0"/>
              <w:ind w:leftChars="0"/>
              <w:jc w:val="left"/>
              <w:textAlignment w:val="auto"/>
              <w:rPr>
                <w:rFonts w:eastAsia="DengXian"/>
              </w:rPr>
            </w:pPr>
            <w:r w:rsidRPr="002C49DA">
              <w:rPr>
                <w:rFonts w:eastAsia="DengXian" w:hint="eastAsia"/>
              </w:rPr>
              <w:t>For between 24.25GHz - 52.6GHz</w:t>
            </w:r>
          </w:p>
          <w:p w14:paraId="2A1731BE" w14:textId="77777777" w:rsidR="005A3B6A" w:rsidRPr="002C49DA" w:rsidRDefault="005A3B6A" w:rsidP="001134AA">
            <w:pPr>
              <w:pStyle w:val="ac"/>
              <w:numPr>
                <w:ilvl w:val="2"/>
                <w:numId w:val="30"/>
              </w:numPr>
              <w:overflowPunct/>
              <w:autoSpaceDE/>
              <w:autoSpaceDN/>
              <w:adjustRightInd/>
              <w:spacing w:after="0"/>
              <w:ind w:leftChars="0"/>
              <w:jc w:val="left"/>
              <w:textAlignment w:val="auto"/>
              <w:rPr>
                <w:rFonts w:eastAsia="DengXian"/>
              </w:rPr>
            </w:pPr>
            <w:r w:rsidRPr="002C49DA">
              <w:rPr>
                <w:rFonts w:eastAsia="DengXian"/>
              </w:rPr>
              <w:t>S</w:t>
            </w:r>
            <w:r w:rsidRPr="002C49DA">
              <w:rPr>
                <w:rFonts w:eastAsia="DengXian" w:hint="eastAsia"/>
              </w:rPr>
              <w:t>ubcarrier spacing 120kHz is supported</w:t>
            </w:r>
          </w:p>
          <w:p w14:paraId="56DC1C6A" w14:textId="77777777" w:rsidR="005A3B6A" w:rsidRPr="002C49DA" w:rsidRDefault="005A3B6A" w:rsidP="001134AA">
            <w:pPr>
              <w:pStyle w:val="ac"/>
              <w:numPr>
                <w:ilvl w:val="1"/>
                <w:numId w:val="30"/>
              </w:numPr>
              <w:overflowPunct/>
              <w:autoSpaceDE/>
              <w:autoSpaceDN/>
              <w:adjustRightInd/>
              <w:spacing w:after="0"/>
              <w:ind w:leftChars="0"/>
              <w:jc w:val="left"/>
              <w:textAlignment w:val="auto"/>
              <w:rPr>
                <w:rFonts w:eastAsia="DengXian"/>
              </w:rPr>
            </w:pPr>
            <w:r w:rsidRPr="002C49DA">
              <w:rPr>
                <w:rFonts w:eastAsia="DengXian" w:hint="eastAsia"/>
              </w:rPr>
              <w:t xml:space="preserve">FFS </w:t>
            </w:r>
            <w:r w:rsidRPr="002C49DA">
              <w:rPr>
                <w:rFonts w:eastAsia="DengXian"/>
              </w:rPr>
              <w:t>whether</w:t>
            </w:r>
            <w:r w:rsidRPr="002C49DA">
              <w:rPr>
                <w:rFonts w:eastAsia="DengXian" w:hint="eastAsia"/>
              </w:rPr>
              <w:t xml:space="preserve"> to allow using additional subcarrier spacing for SSB</w:t>
            </w:r>
          </w:p>
          <w:p w14:paraId="553AF8E8" w14:textId="77777777" w:rsidR="005A3B6A" w:rsidRPr="002C49DA" w:rsidRDefault="005A3B6A" w:rsidP="001134AA">
            <w:pPr>
              <w:pStyle w:val="ac"/>
              <w:numPr>
                <w:ilvl w:val="0"/>
                <w:numId w:val="30"/>
              </w:numPr>
              <w:overflowPunct/>
              <w:autoSpaceDE/>
              <w:autoSpaceDN/>
              <w:adjustRightInd/>
              <w:spacing w:after="0"/>
              <w:ind w:leftChars="0"/>
              <w:jc w:val="left"/>
              <w:textAlignment w:val="auto"/>
              <w:rPr>
                <w:rFonts w:eastAsia="DengXian"/>
              </w:rPr>
            </w:pPr>
            <w:r w:rsidRPr="002C49DA">
              <w:rPr>
                <w:rFonts w:eastAsia="DengXian" w:hint="eastAsia"/>
              </w:rPr>
              <w:t xml:space="preserve">FFS subcarrier spacing for </w:t>
            </w:r>
            <w:r w:rsidRPr="002C49DA">
              <w:rPr>
                <w:rFonts w:eastAsia="DengXian"/>
              </w:rPr>
              <w:t>PRACH</w:t>
            </w:r>
            <w:r w:rsidRPr="002C49DA">
              <w:rPr>
                <w:rFonts w:eastAsia="DengXian" w:hint="eastAsia"/>
              </w:rPr>
              <w:t xml:space="preserve"> and up to initial access discussion.</w:t>
            </w:r>
          </w:p>
          <w:p w14:paraId="526BB36C" w14:textId="77777777" w:rsidR="005A3B6A" w:rsidRPr="006641D4" w:rsidRDefault="005A3B6A" w:rsidP="001134AA">
            <w:pPr>
              <w:spacing w:after="0"/>
              <w:rPr>
                <w:rFonts w:eastAsiaTheme="minorEastAsia"/>
                <w:lang w:eastAsia="ko-KR"/>
              </w:rPr>
            </w:pPr>
          </w:p>
        </w:tc>
      </w:tr>
    </w:tbl>
    <w:p w14:paraId="0C158A27" w14:textId="77777777" w:rsidR="005A3B6A" w:rsidRPr="00594427" w:rsidRDefault="005A3B6A" w:rsidP="005A3B6A">
      <w:pPr>
        <w:rPr>
          <w:bCs/>
          <w:lang w:eastAsia="ko-KR"/>
        </w:rPr>
      </w:pPr>
    </w:p>
    <w:p w14:paraId="27F3F13C" w14:textId="0EE30636" w:rsidR="008D7699" w:rsidRDefault="008D7699" w:rsidP="008D7699">
      <w:pPr>
        <w:rPr>
          <w:bCs/>
          <w:lang w:eastAsia="ko-KR"/>
        </w:rPr>
      </w:pPr>
      <w:r w:rsidRPr="00005059">
        <w:rPr>
          <w:bCs/>
          <w:lang w:eastAsia="ko-KR"/>
        </w:rPr>
        <w:t xml:space="preserve">Furthermore, during the RAN1#122bis meeting, it was agreed to assume the use of the same subcarrier spacing (SCS), and to adopt 30 kHz SCS for the frequency range around 7 GHz </w:t>
      </w:r>
      <w:r w:rsidRPr="00005059">
        <w:rPr>
          <w:rFonts w:eastAsiaTheme="minorEastAsia"/>
          <w:lang w:eastAsia="ko-KR"/>
        </w:rPr>
        <w:t>[</w:t>
      </w:r>
      <w:r w:rsidRPr="00005059">
        <w:rPr>
          <w:rFonts w:eastAsiaTheme="minorEastAsia" w:hint="eastAsia"/>
          <w:lang w:eastAsia="ko-KR"/>
        </w:rPr>
        <w:t>5</w:t>
      </w:r>
      <w:r w:rsidRPr="00005059">
        <w:rPr>
          <w:rFonts w:eastAsiaTheme="minorEastAsia"/>
          <w:lang w:eastAsia="ko-KR"/>
        </w:rPr>
        <w:t>]</w:t>
      </w:r>
      <w:r w:rsidRPr="00005059">
        <w:rPr>
          <w:bCs/>
          <w:lang w:eastAsia="ko-KR"/>
        </w:rPr>
        <w:t>.</w:t>
      </w:r>
    </w:p>
    <w:tbl>
      <w:tblPr>
        <w:tblStyle w:val="aa"/>
        <w:tblW w:w="0" w:type="auto"/>
        <w:tblLook w:val="04A0" w:firstRow="1" w:lastRow="0" w:firstColumn="1" w:lastColumn="0" w:noHBand="0" w:noVBand="1"/>
      </w:tblPr>
      <w:tblGrid>
        <w:gridCol w:w="9629"/>
      </w:tblGrid>
      <w:tr w:rsidR="005A3B6A" w14:paraId="1BE43C82" w14:textId="77777777" w:rsidTr="005A3B6A">
        <w:tc>
          <w:tcPr>
            <w:tcW w:w="9629" w:type="dxa"/>
          </w:tcPr>
          <w:p w14:paraId="165569BE" w14:textId="7B4CEF0C" w:rsidR="005A3B6A" w:rsidRPr="007023C0" w:rsidRDefault="005A3B6A" w:rsidP="001134AA">
            <w:pPr>
              <w:spacing w:after="0"/>
              <w:rPr>
                <w:rFonts w:eastAsiaTheme="minorEastAsia"/>
                <w:highlight w:val="green"/>
              </w:rPr>
            </w:pPr>
            <w:r w:rsidRPr="007023C0">
              <w:rPr>
                <w:rFonts w:eastAsiaTheme="minorEastAsia" w:hint="eastAsia"/>
                <w:highlight w:val="green"/>
              </w:rPr>
              <w:t>Agreement</w:t>
            </w:r>
            <w:r w:rsidRPr="009A1F8A">
              <w:rPr>
                <w:rFonts w:eastAsiaTheme="minorEastAsia" w:hint="eastAsia"/>
                <w:lang w:eastAsia="ko-KR"/>
              </w:rPr>
              <w:t xml:space="preserve"> </w:t>
            </w:r>
            <w:r>
              <w:rPr>
                <w:rFonts w:eastAsiaTheme="minorEastAsia" w:hint="eastAsia"/>
                <w:lang w:eastAsia="ko-KR"/>
              </w:rPr>
              <w:t>(RAN1#122bis, 2025.10)</w:t>
            </w:r>
          </w:p>
          <w:p w14:paraId="65C64A14" w14:textId="77777777" w:rsidR="005A3B6A" w:rsidRPr="007023C0" w:rsidRDefault="005A3B6A" w:rsidP="001134AA">
            <w:pPr>
              <w:spacing w:after="0"/>
              <w:rPr>
                <w:rFonts w:eastAsiaTheme="minorEastAsia"/>
              </w:rPr>
            </w:pPr>
            <w:r w:rsidRPr="007023C0">
              <w:rPr>
                <w:rFonts w:eastAsiaTheme="minorEastAsia" w:hint="eastAsia"/>
              </w:rPr>
              <w:t>6GR study assumes same SCS between 6GR Sync signals and other</w:t>
            </w:r>
            <w:r w:rsidRPr="007023C0">
              <w:rPr>
                <w:rFonts w:hint="eastAsia"/>
              </w:rPr>
              <w:t xml:space="preserve"> channels/signals (except P</w:t>
            </w:r>
            <w:r w:rsidRPr="007023C0">
              <w:rPr>
                <w:rFonts w:eastAsiaTheme="minorEastAsia" w:hint="eastAsia"/>
              </w:rPr>
              <w:t>RACH)</w:t>
            </w:r>
            <w:r w:rsidRPr="007023C0">
              <w:t xml:space="preserve"> </w:t>
            </w:r>
            <w:r w:rsidRPr="007023C0">
              <w:rPr>
                <w:rFonts w:eastAsiaTheme="minorEastAsia" w:hint="eastAsia"/>
              </w:rPr>
              <w:t>for a given band</w:t>
            </w:r>
            <w:r w:rsidRPr="007023C0">
              <w:rPr>
                <w:rFonts w:hint="eastAsia"/>
              </w:rPr>
              <w:t xml:space="preserve">. </w:t>
            </w:r>
          </w:p>
          <w:p w14:paraId="0314D9FB" w14:textId="77777777" w:rsidR="005A3B6A" w:rsidRPr="007023C0" w:rsidRDefault="005A3B6A" w:rsidP="001134AA">
            <w:pPr>
              <w:pStyle w:val="ac"/>
              <w:numPr>
                <w:ilvl w:val="0"/>
                <w:numId w:val="37"/>
              </w:numPr>
              <w:overflowPunct/>
              <w:autoSpaceDE/>
              <w:autoSpaceDN/>
              <w:adjustRightInd/>
              <w:spacing w:after="0"/>
              <w:ind w:leftChars="200" w:left="880"/>
              <w:jc w:val="left"/>
              <w:textAlignment w:val="auto"/>
            </w:pPr>
            <w:r w:rsidRPr="007023C0">
              <w:rPr>
                <w:rFonts w:eastAsiaTheme="minorEastAsia" w:hint="eastAsia"/>
                <w:lang w:val="en-US"/>
              </w:rPr>
              <w:t xml:space="preserve">FFS: same/different SCS between </w:t>
            </w:r>
            <w:r w:rsidRPr="007023C0">
              <w:rPr>
                <w:sz w:val="21"/>
                <w:szCs w:val="21"/>
                <w:lang w:val="en-US"/>
              </w:rPr>
              <w:t>6GR sync signal</w:t>
            </w:r>
            <w:r w:rsidRPr="007023C0">
              <w:rPr>
                <w:rFonts w:eastAsiaTheme="minorEastAsia" w:hint="eastAsia"/>
                <w:lang w:val="en-US"/>
              </w:rPr>
              <w:t xml:space="preserve"> and other </w:t>
            </w:r>
            <w:r w:rsidRPr="007023C0">
              <w:rPr>
                <w:rFonts w:hint="eastAsia"/>
              </w:rPr>
              <w:t>channels/signals (except P</w:t>
            </w:r>
            <w:r w:rsidRPr="007023C0">
              <w:rPr>
                <w:rFonts w:eastAsiaTheme="minorEastAsia" w:hint="eastAsia"/>
              </w:rPr>
              <w:t>RACH)</w:t>
            </w:r>
            <w:r w:rsidRPr="007023C0">
              <w:rPr>
                <w:rFonts w:eastAsiaTheme="minorEastAsia" w:hint="eastAsia"/>
                <w:lang w:val="en-US"/>
              </w:rPr>
              <w:t xml:space="preserve"> for </w:t>
            </w:r>
            <w:r w:rsidRPr="007023C0">
              <w:rPr>
                <w:rFonts w:eastAsiaTheme="minorEastAsia" w:hint="eastAsia"/>
              </w:rPr>
              <w:t>FR2-1</w:t>
            </w:r>
            <w:r w:rsidRPr="007023C0">
              <w:rPr>
                <w:rFonts w:hint="eastAsia"/>
              </w:rPr>
              <w:t>.</w:t>
            </w:r>
          </w:p>
          <w:p w14:paraId="51FB1733" w14:textId="77777777" w:rsidR="005A3B6A" w:rsidRPr="00383A82" w:rsidRDefault="005A3B6A" w:rsidP="001134AA">
            <w:pPr>
              <w:pStyle w:val="ac"/>
              <w:numPr>
                <w:ilvl w:val="0"/>
                <w:numId w:val="37"/>
              </w:numPr>
              <w:overflowPunct/>
              <w:autoSpaceDE/>
              <w:autoSpaceDN/>
              <w:adjustRightInd/>
              <w:spacing w:after="0"/>
              <w:ind w:leftChars="200" w:left="880"/>
              <w:jc w:val="left"/>
              <w:textAlignment w:val="auto"/>
            </w:pPr>
            <w:r w:rsidRPr="007023C0">
              <w:rPr>
                <w:rFonts w:eastAsiaTheme="minorEastAsia" w:hint="eastAsia"/>
              </w:rPr>
              <w:t>Note</w:t>
            </w:r>
            <w:r w:rsidRPr="007023C0">
              <w:rPr>
                <w:rFonts w:hint="eastAsia"/>
              </w:rPr>
              <w:t>:</w:t>
            </w:r>
            <w:r w:rsidRPr="007023C0">
              <w:rPr>
                <w:rFonts w:eastAsiaTheme="minorEastAsia" w:hint="eastAsia"/>
              </w:rPr>
              <w:t xml:space="preserve"> ISAC is </w:t>
            </w:r>
            <w:r w:rsidRPr="007023C0">
              <w:rPr>
                <w:rFonts w:eastAsiaTheme="minorEastAsia"/>
              </w:rPr>
              <w:t>separate</w:t>
            </w:r>
            <w:proofErr w:type="spellStart"/>
            <w:r w:rsidRPr="007023C0">
              <w:rPr>
                <w:rFonts w:eastAsiaTheme="minorEastAsia" w:hint="eastAsia"/>
                <w:lang w:val="en-US"/>
              </w:rPr>
              <w:t>ly</w:t>
            </w:r>
            <w:proofErr w:type="spellEnd"/>
            <w:r w:rsidRPr="007023C0">
              <w:rPr>
                <w:rFonts w:eastAsiaTheme="minorEastAsia" w:hint="eastAsia"/>
              </w:rPr>
              <w:t xml:space="preserve"> discussed in ISAC session.</w:t>
            </w:r>
          </w:p>
          <w:p w14:paraId="4542DF66" w14:textId="77777777" w:rsidR="00CA2B61" w:rsidRDefault="00CA2B61" w:rsidP="001134AA">
            <w:pPr>
              <w:spacing w:after="0"/>
              <w:rPr>
                <w:rFonts w:eastAsiaTheme="minorEastAsia"/>
                <w:lang w:eastAsia="ko-KR"/>
              </w:rPr>
            </w:pPr>
          </w:p>
          <w:p w14:paraId="31812BD0" w14:textId="77777777" w:rsidR="00CA2B61" w:rsidRPr="000576AE" w:rsidRDefault="00CA2B61" w:rsidP="001134AA">
            <w:pPr>
              <w:spacing w:after="0"/>
              <w:rPr>
                <w:rFonts w:eastAsiaTheme="minorEastAsia"/>
                <w:highlight w:val="green"/>
                <w:lang w:eastAsia="ko-KR"/>
              </w:rPr>
            </w:pPr>
            <w:r w:rsidRPr="000576AE">
              <w:rPr>
                <w:rFonts w:eastAsiaTheme="minorEastAsia" w:hint="eastAsia"/>
                <w:highlight w:val="green"/>
              </w:rPr>
              <w:t>Agreement</w:t>
            </w:r>
            <w:r w:rsidRPr="009A1F8A">
              <w:rPr>
                <w:rFonts w:eastAsiaTheme="minorEastAsia" w:hint="eastAsia"/>
                <w:lang w:eastAsia="ko-KR"/>
              </w:rPr>
              <w:t xml:space="preserve"> </w:t>
            </w:r>
            <w:r>
              <w:rPr>
                <w:rFonts w:eastAsiaTheme="minorEastAsia" w:hint="eastAsia"/>
                <w:lang w:eastAsia="ko-KR"/>
              </w:rPr>
              <w:t>(RAN1#122bis, 2025.10)</w:t>
            </w:r>
          </w:p>
          <w:p w14:paraId="437AA9A6" w14:textId="77777777" w:rsidR="00CA2B61" w:rsidRPr="00DD19F8" w:rsidRDefault="00CA2B61" w:rsidP="001134AA">
            <w:pPr>
              <w:pStyle w:val="ac"/>
              <w:numPr>
                <w:ilvl w:val="0"/>
                <w:numId w:val="37"/>
              </w:numPr>
              <w:overflowPunct/>
              <w:autoSpaceDE/>
              <w:autoSpaceDN/>
              <w:adjustRightInd/>
              <w:spacing w:after="0"/>
              <w:ind w:leftChars="0"/>
              <w:jc w:val="left"/>
              <w:textAlignment w:val="auto"/>
              <w:rPr>
                <w:rFonts w:eastAsiaTheme="minorEastAsia"/>
                <w:sz w:val="21"/>
                <w:szCs w:val="21"/>
              </w:rPr>
            </w:pPr>
            <w:r w:rsidRPr="00DD19F8">
              <w:rPr>
                <w:rFonts w:eastAsiaTheme="minorEastAsia"/>
                <w:sz w:val="21"/>
                <w:szCs w:val="21"/>
              </w:rPr>
              <w:t xml:space="preserve">RAN1 </w:t>
            </w:r>
            <w:r w:rsidRPr="00DD19F8">
              <w:rPr>
                <w:rFonts w:eastAsiaTheme="minorEastAsia" w:hint="eastAsia"/>
                <w:sz w:val="21"/>
                <w:szCs w:val="21"/>
              </w:rPr>
              <w:t xml:space="preserve">assumes </w:t>
            </w:r>
            <w:r w:rsidRPr="00DD19F8">
              <w:rPr>
                <w:rFonts w:eastAsiaTheme="minorEastAsia" w:hint="eastAsia"/>
                <w:sz w:val="21"/>
                <w:szCs w:val="21"/>
                <w:lang w:val="en-US"/>
              </w:rPr>
              <w:t xml:space="preserve">400MHz </w:t>
            </w:r>
            <w:r w:rsidRPr="00DD19F8">
              <w:rPr>
                <w:rFonts w:eastAsiaTheme="minorEastAsia"/>
                <w:sz w:val="21"/>
                <w:szCs w:val="21"/>
              </w:rPr>
              <w:t>maximum channel bandwidth</w:t>
            </w:r>
            <w:r w:rsidRPr="00DD19F8">
              <w:rPr>
                <w:rFonts w:eastAsiaTheme="minorEastAsia" w:hint="eastAsia"/>
                <w:sz w:val="21"/>
                <w:szCs w:val="21"/>
                <w:lang w:val="en-US"/>
              </w:rPr>
              <w:t xml:space="preserve"> </w:t>
            </w:r>
            <w:r>
              <w:rPr>
                <w:rFonts w:eastAsiaTheme="minorEastAsia" w:hint="eastAsia"/>
                <w:sz w:val="21"/>
                <w:szCs w:val="21"/>
              </w:rPr>
              <w:t>at network side</w:t>
            </w:r>
            <w:r w:rsidRPr="00DD19F8">
              <w:rPr>
                <w:rFonts w:eastAsiaTheme="minorEastAsia" w:hint="eastAsia"/>
                <w:sz w:val="21"/>
                <w:szCs w:val="21"/>
                <w:lang w:val="en-US"/>
              </w:rPr>
              <w:t xml:space="preserve"> and 30kHz SCS</w:t>
            </w:r>
            <w:r w:rsidRPr="00DD19F8">
              <w:rPr>
                <w:rFonts w:eastAsiaTheme="minorEastAsia"/>
                <w:sz w:val="21"/>
                <w:szCs w:val="21"/>
              </w:rPr>
              <w:t xml:space="preserve"> </w:t>
            </w:r>
            <w:r w:rsidRPr="00DD19F8">
              <w:rPr>
                <w:rFonts w:eastAsiaTheme="minorEastAsia" w:hint="eastAsia"/>
                <w:sz w:val="21"/>
                <w:szCs w:val="21"/>
                <w:lang w:val="en-US"/>
              </w:rPr>
              <w:t>around 7GHz</w:t>
            </w:r>
            <w:r w:rsidRPr="00DD19F8">
              <w:rPr>
                <w:rFonts w:eastAsiaTheme="minorEastAsia"/>
                <w:sz w:val="21"/>
                <w:szCs w:val="21"/>
              </w:rPr>
              <w:t xml:space="preserve"> </w:t>
            </w:r>
          </w:p>
          <w:p w14:paraId="53CB0C09" w14:textId="77777777" w:rsidR="00CA2B61" w:rsidRPr="00DD19F8" w:rsidRDefault="00CA2B61" w:rsidP="001134AA">
            <w:pPr>
              <w:pStyle w:val="ac"/>
              <w:numPr>
                <w:ilvl w:val="0"/>
                <w:numId w:val="38"/>
              </w:numPr>
              <w:overflowPunct/>
              <w:autoSpaceDE/>
              <w:autoSpaceDN/>
              <w:adjustRightInd/>
              <w:spacing w:after="0"/>
              <w:ind w:leftChars="0"/>
              <w:jc w:val="left"/>
              <w:textAlignment w:val="auto"/>
              <w:rPr>
                <w:rFonts w:eastAsiaTheme="minorEastAsia"/>
                <w:sz w:val="21"/>
                <w:szCs w:val="21"/>
                <w:lang w:val="en-US"/>
              </w:rPr>
            </w:pPr>
            <w:r w:rsidRPr="00DD19F8">
              <w:rPr>
                <w:rFonts w:eastAsiaTheme="minorEastAsia"/>
                <w:lang w:val="en-US"/>
              </w:rPr>
              <w:t>S</w:t>
            </w:r>
            <w:r w:rsidRPr="00DD19F8">
              <w:rPr>
                <w:rFonts w:eastAsiaTheme="minorEastAsia" w:hint="eastAsia"/>
                <w:lang w:val="en-US"/>
              </w:rPr>
              <w:t>tudy whether and how to enable UE to support 400MHz bandwidth</w:t>
            </w:r>
            <w:r>
              <w:rPr>
                <w:rFonts w:eastAsiaTheme="minorEastAsia" w:hint="eastAsia"/>
                <w:lang w:val="en-US"/>
              </w:rPr>
              <w:t xml:space="preserve"> </w:t>
            </w:r>
          </w:p>
          <w:p w14:paraId="732CE1ED" w14:textId="77777777" w:rsidR="005A3B6A" w:rsidRPr="00CA2B61" w:rsidRDefault="005A3B6A" w:rsidP="001134AA">
            <w:pPr>
              <w:spacing w:after="0"/>
              <w:rPr>
                <w:lang w:eastAsia="ko-KR"/>
              </w:rPr>
            </w:pPr>
          </w:p>
        </w:tc>
      </w:tr>
    </w:tbl>
    <w:p w14:paraId="2F28E7C2" w14:textId="77777777" w:rsidR="005A3B6A" w:rsidRDefault="005A3B6A" w:rsidP="00B72197">
      <w:pPr>
        <w:rPr>
          <w:lang w:eastAsia="ko-KR"/>
        </w:rPr>
      </w:pPr>
    </w:p>
    <w:p w14:paraId="5D50B143" w14:textId="77777777" w:rsidR="008D7699" w:rsidRPr="00005059" w:rsidRDefault="008D7699" w:rsidP="008D7699">
      <w:pPr>
        <w:rPr>
          <w:lang w:val="en-US" w:eastAsia="ko-KR"/>
        </w:rPr>
      </w:pPr>
      <w:r w:rsidRPr="00005059">
        <w:rPr>
          <w:lang w:val="en-US" w:eastAsia="ko-KR"/>
        </w:rPr>
        <w:t>During the discussions from RAN1#122 to RAN1#122bis, the following agreements and remaining issues regarding subcarrier spacing (SCS) have been identified:</w:t>
      </w:r>
    </w:p>
    <w:p w14:paraId="7BAD2EA1" w14:textId="77777777" w:rsidR="008D7699" w:rsidRPr="00005059" w:rsidRDefault="008D7699" w:rsidP="008D7699">
      <w:pPr>
        <w:rPr>
          <w:lang w:val="en-US" w:eastAsia="ko-KR"/>
        </w:rPr>
      </w:pPr>
      <w:r w:rsidRPr="00005059">
        <w:rPr>
          <w:b/>
          <w:bCs/>
          <w:lang w:val="en-US" w:eastAsia="ko-KR"/>
        </w:rPr>
        <w:t>Agreed SCS configurations:</w:t>
      </w:r>
    </w:p>
    <w:p w14:paraId="3DE2C7C8" w14:textId="77777777" w:rsidR="008D7699" w:rsidRPr="00005059" w:rsidRDefault="008D7699" w:rsidP="008D7699">
      <w:pPr>
        <w:numPr>
          <w:ilvl w:val="0"/>
          <w:numId w:val="45"/>
        </w:numPr>
        <w:rPr>
          <w:lang w:val="en-US" w:eastAsia="ko-KR"/>
        </w:rPr>
      </w:pPr>
      <w:r w:rsidRPr="00005059">
        <w:rPr>
          <w:lang w:val="en-US" w:eastAsia="ko-KR"/>
        </w:rPr>
        <w:t>15 kHz SCS for FDD and 30 kHz SCS for TDD in sub-6 GHz bands</w:t>
      </w:r>
    </w:p>
    <w:p w14:paraId="40170FB5" w14:textId="77777777" w:rsidR="008D7699" w:rsidRPr="00005059" w:rsidRDefault="008D7699" w:rsidP="008D7699">
      <w:pPr>
        <w:numPr>
          <w:ilvl w:val="0"/>
          <w:numId w:val="45"/>
        </w:numPr>
        <w:rPr>
          <w:lang w:val="en-US" w:eastAsia="ko-KR"/>
        </w:rPr>
      </w:pPr>
      <w:r w:rsidRPr="00005059">
        <w:rPr>
          <w:lang w:val="en-US" w:eastAsia="ko-KR"/>
        </w:rPr>
        <w:t>30 kHz SCS for the frequency range around 7 GHz</w:t>
      </w:r>
    </w:p>
    <w:p w14:paraId="4FC27A9B" w14:textId="77777777" w:rsidR="008D7699" w:rsidRPr="00005059" w:rsidRDefault="008D7699" w:rsidP="008D7699">
      <w:pPr>
        <w:numPr>
          <w:ilvl w:val="0"/>
          <w:numId w:val="45"/>
        </w:numPr>
        <w:rPr>
          <w:lang w:val="en-US" w:eastAsia="ko-KR"/>
        </w:rPr>
      </w:pPr>
      <w:r w:rsidRPr="00005059">
        <w:rPr>
          <w:lang w:val="en-US" w:eastAsia="ko-KR"/>
        </w:rPr>
        <w:t>120 kHz SCS for the frequency range between 24.25 GHz and 52.6 GHz</w:t>
      </w:r>
    </w:p>
    <w:p w14:paraId="72E65CB4" w14:textId="77777777" w:rsidR="008D7699" w:rsidRPr="00005059" w:rsidRDefault="008D7699" w:rsidP="008D7699">
      <w:pPr>
        <w:rPr>
          <w:lang w:val="en-US" w:eastAsia="ko-KR"/>
        </w:rPr>
      </w:pPr>
      <w:r w:rsidRPr="00005059">
        <w:rPr>
          <w:b/>
          <w:bCs/>
          <w:lang w:val="en-US" w:eastAsia="ko-KR"/>
        </w:rPr>
        <w:t>Remaining issues for SCS:</w:t>
      </w:r>
    </w:p>
    <w:p w14:paraId="0A7F61C6" w14:textId="77777777" w:rsidR="008D7699" w:rsidRPr="00005059" w:rsidRDefault="008D7699" w:rsidP="008D7699">
      <w:pPr>
        <w:numPr>
          <w:ilvl w:val="0"/>
          <w:numId w:val="46"/>
        </w:numPr>
        <w:rPr>
          <w:lang w:val="en-US" w:eastAsia="ko-KR"/>
        </w:rPr>
      </w:pPr>
      <w:r w:rsidRPr="00005059">
        <w:rPr>
          <w:lang w:val="en-US" w:eastAsia="ko-KR"/>
        </w:rPr>
        <w:t>7.5 kHz SCS for sub-1 GHz (FDD)</w:t>
      </w:r>
    </w:p>
    <w:p w14:paraId="53D6B07C" w14:textId="77777777" w:rsidR="008D7699" w:rsidRPr="00005059" w:rsidRDefault="008D7699" w:rsidP="008D7699">
      <w:pPr>
        <w:numPr>
          <w:ilvl w:val="0"/>
          <w:numId w:val="46"/>
        </w:numPr>
        <w:rPr>
          <w:lang w:val="en-US" w:eastAsia="ko-KR"/>
        </w:rPr>
      </w:pPr>
      <w:r w:rsidRPr="00005059">
        <w:rPr>
          <w:lang w:val="en-US" w:eastAsia="ko-KR"/>
        </w:rPr>
        <w:t>30 kHz SCS for FDD in the frequency range around 1–2.5 GHz</w:t>
      </w:r>
    </w:p>
    <w:p w14:paraId="6E3D70CB" w14:textId="77777777" w:rsidR="008D7699" w:rsidRPr="00005059" w:rsidRDefault="008D7699" w:rsidP="008D7699">
      <w:pPr>
        <w:numPr>
          <w:ilvl w:val="0"/>
          <w:numId w:val="46"/>
        </w:numPr>
        <w:rPr>
          <w:lang w:val="en-US" w:eastAsia="ko-KR"/>
        </w:rPr>
      </w:pPr>
      <w:r w:rsidRPr="00005059">
        <w:rPr>
          <w:lang w:val="en-US" w:eastAsia="ko-KR"/>
        </w:rPr>
        <w:t>30 kHz, 60 kHz, and 120 kHz SCS for the frequency range around 15 GHz</w:t>
      </w:r>
    </w:p>
    <w:p w14:paraId="461CFD3A" w14:textId="77777777" w:rsidR="008D7699" w:rsidRPr="00005059" w:rsidRDefault="008D7699" w:rsidP="008D7699">
      <w:pPr>
        <w:rPr>
          <w:lang w:val="en-US" w:eastAsia="ko-KR"/>
        </w:rPr>
      </w:pPr>
    </w:p>
    <w:p w14:paraId="612B800C" w14:textId="77777777" w:rsidR="008D7699" w:rsidRPr="00005059" w:rsidRDefault="008D7699" w:rsidP="008D7699">
      <w:pPr>
        <w:rPr>
          <w:lang w:val="en-US" w:eastAsia="ko-KR"/>
        </w:rPr>
      </w:pPr>
      <w:r w:rsidRPr="00005059">
        <w:rPr>
          <w:lang w:val="en-US" w:eastAsia="ko-KR"/>
        </w:rPr>
        <w:t>The remaining topics regarding subcarrier spacing (SCS) are discussed in the following.</w:t>
      </w:r>
    </w:p>
    <w:p w14:paraId="5CDC2E5D" w14:textId="6F75E747" w:rsidR="008D7699" w:rsidRPr="00005059" w:rsidRDefault="008D7699" w:rsidP="008D7699">
      <w:pPr>
        <w:pStyle w:val="ac"/>
        <w:numPr>
          <w:ilvl w:val="0"/>
          <w:numId w:val="30"/>
        </w:numPr>
        <w:ind w:leftChars="0"/>
        <w:rPr>
          <w:bCs/>
          <w:lang w:eastAsia="ko-KR"/>
        </w:rPr>
      </w:pPr>
      <w:r w:rsidRPr="00005059">
        <w:rPr>
          <w:bCs/>
          <w:lang w:eastAsia="ko-KR"/>
        </w:rPr>
        <w:t>Considering the design of 6G RAN with the goal of reducing implementation complexity, it would be preferable to cover diverse deployment scenarios with a minimal set of SCS, rather than introducing SCSs for limited environments or defining a wide range of candidate SCSs.</w:t>
      </w:r>
      <w:r w:rsidRPr="00005059">
        <w:rPr>
          <w:rFonts w:hint="eastAsia"/>
          <w:bCs/>
          <w:lang w:eastAsia="ko-KR"/>
        </w:rPr>
        <w:t xml:space="preserve"> That is, f</w:t>
      </w:r>
      <w:r w:rsidRPr="00005059">
        <w:rPr>
          <w:bCs/>
          <w:lang w:eastAsia="ko-KR"/>
        </w:rPr>
        <w:t xml:space="preserve">or sub-6 GHz, a 15 kHz SCS is sufficient for FDD operation, and a 30 kHz SCS is sufficient for TDD operation. </w:t>
      </w:r>
    </w:p>
    <w:p w14:paraId="05EB961B" w14:textId="77777777" w:rsidR="008D7699" w:rsidRPr="00005059" w:rsidRDefault="008D7699" w:rsidP="008D7699">
      <w:pPr>
        <w:pStyle w:val="ac"/>
        <w:numPr>
          <w:ilvl w:val="0"/>
          <w:numId w:val="30"/>
        </w:numPr>
        <w:ind w:leftChars="0"/>
        <w:rPr>
          <w:bCs/>
          <w:lang w:eastAsia="ko-KR"/>
        </w:rPr>
      </w:pPr>
      <w:r w:rsidRPr="00005059">
        <w:rPr>
          <w:bCs/>
          <w:lang w:eastAsia="ko-KR"/>
        </w:rPr>
        <w:t>Other values, such as 30 kHz SCS for FDD around 1–2.5 GHz or 7.5 kHz SCS for sub-1 GHz (FDD), are not considered necessary.</w:t>
      </w:r>
      <w:r w:rsidRPr="00005059">
        <w:rPr>
          <w:rFonts w:hint="eastAsia"/>
          <w:bCs/>
          <w:lang w:eastAsia="ko-KR"/>
        </w:rPr>
        <w:t xml:space="preserve"> </w:t>
      </w:r>
      <w:r w:rsidRPr="00005059">
        <w:rPr>
          <w:bCs/>
          <w:lang w:eastAsia="ko-KR"/>
        </w:rPr>
        <w:t xml:space="preserve">In the </w:t>
      </w:r>
      <w:r w:rsidRPr="00005059">
        <w:rPr>
          <w:rFonts w:hint="eastAsia"/>
          <w:bCs/>
          <w:lang w:eastAsia="ko-KR"/>
        </w:rPr>
        <w:t xml:space="preserve">around 1 - </w:t>
      </w:r>
      <w:r w:rsidRPr="00005059">
        <w:rPr>
          <w:bCs/>
          <w:lang w:eastAsia="ko-KR"/>
        </w:rPr>
        <w:t>2.5 GHz band, FDD operation may be utilized to provide wide coverage, which could require a longer cyclic prefix (CP) length. To support this, 15 kHz SCS appears to be a suitable choice.</w:t>
      </w:r>
      <w:r w:rsidRPr="00005059">
        <w:rPr>
          <w:rFonts w:hint="eastAsia"/>
          <w:bCs/>
          <w:lang w:eastAsia="ko-KR"/>
        </w:rPr>
        <w:t xml:space="preserve"> </w:t>
      </w:r>
      <w:r w:rsidRPr="00005059">
        <w:rPr>
          <w:bCs/>
          <w:lang w:eastAsia="ko-KR"/>
        </w:rPr>
        <w:t>For sub-1 GHz bands, where extended coverage is also desired, it may be more appropriate to consider coverage enhancement techniques such as symbol repetition, rather than employing a narrow SCS like 7.5 kHz to achieve longer OFDM symbols. This approach could help reduce implementation complexity while still meeting coverage requirements.</w:t>
      </w:r>
    </w:p>
    <w:p w14:paraId="39EA4800" w14:textId="77777777" w:rsidR="008D7699" w:rsidRPr="00005059" w:rsidRDefault="008D7699" w:rsidP="008D7699">
      <w:pPr>
        <w:pStyle w:val="ac"/>
        <w:numPr>
          <w:ilvl w:val="0"/>
          <w:numId w:val="30"/>
        </w:numPr>
        <w:ind w:leftChars="0"/>
        <w:rPr>
          <w:bCs/>
          <w:lang w:eastAsia="ko-KR"/>
        </w:rPr>
      </w:pPr>
      <w:r w:rsidRPr="00005059">
        <w:rPr>
          <w:bCs/>
          <w:lang w:eastAsia="ko-KR"/>
        </w:rPr>
        <w:lastRenderedPageBreak/>
        <w:t>For around 15 GHz, numerology should be further discussed. Among the candidate SCS values, 60 kHz is deemed suitable for operation around 15 GHz.</w:t>
      </w:r>
    </w:p>
    <w:p w14:paraId="6BD8F8B2" w14:textId="77777777" w:rsidR="008D7699" w:rsidRPr="00005059" w:rsidRDefault="008D7699" w:rsidP="008D7699">
      <w:pPr>
        <w:rPr>
          <w:bCs/>
          <w:lang w:eastAsia="ko-KR"/>
        </w:rPr>
      </w:pPr>
    </w:p>
    <w:p w14:paraId="7DC9B68D" w14:textId="77777777" w:rsidR="008D7699" w:rsidRPr="00005059" w:rsidRDefault="008D7699" w:rsidP="008D7699">
      <w:pPr>
        <w:pStyle w:val="Proposal"/>
        <w:rPr>
          <w:rFonts w:eastAsia="DengXian"/>
        </w:rPr>
      </w:pPr>
      <w:r w:rsidRPr="00005059">
        <w:t>Proposal</w:t>
      </w:r>
      <w:r w:rsidRPr="00005059">
        <w:rPr>
          <w:rFonts w:hint="eastAsia"/>
        </w:rPr>
        <w:t xml:space="preserve"> 1</w:t>
      </w:r>
      <w:r w:rsidRPr="00005059">
        <w:t>:</w:t>
      </w:r>
      <w:r w:rsidRPr="00005059">
        <w:rPr>
          <w:rFonts w:hint="eastAsia"/>
        </w:rPr>
        <w:t xml:space="preserve"> </w:t>
      </w:r>
      <w:r w:rsidRPr="00005059">
        <w:rPr>
          <w:rFonts w:eastAsia="DengXian" w:hint="eastAsia"/>
        </w:rPr>
        <w:t>The following subcarrier spacing is at least supported</w:t>
      </w:r>
      <w:r w:rsidRPr="00005059">
        <w:rPr>
          <w:rFonts w:eastAsia="DengXian"/>
        </w:rPr>
        <w:t>.</w:t>
      </w:r>
    </w:p>
    <w:p w14:paraId="3E6D4306" w14:textId="77777777" w:rsidR="008D7699" w:rsidRPr="00005059" w:rsidRDefault="008D7699" w:rsidP="008D7699">
      <w:pPr>
        <w:pStyle w:val="ac"/>
        <w:numPr>
          <w:ilvl w:val="0"/>
          <w:numId w:val="30"/>
        </w:numPr>
        <w:ind w:leftChars="0"/>
        <w:rPr>
          <w:b/>
          <w:i/>
          <w:iCs/>
          <w:lang w:eastAsia="ko-KR"/>
        </w:rPr>
      </w:pPr>
      <w:r w:rsidRPr="00005059">
        <w:rPr>
          <w:b/>
          <w:i/>
          <w:iCs/>
          <w:lang w:eastAsia="ko-KR"/>
        </w:rPr>
        <w:t>For operation around 15 GHz, 60 kHz is deemed suitable.</w:t>
      </w:r>
    </w:p>
    <w:p w14:paraId="21F88D15" w14:textId="77777777" w:rsidR="008D7699" w:rsidRPr="00005059" w:rsidRDefault="008D7699" w:rsidP="008D7699">
      <w:pPr>
        <w:pStyle w:val="Proposal"/>
        <w:rPr>
          <w:rFonts w:eastAsia="DengXian"/>
        </w:rPr>
      </w:pPr>
      <w:r w:rsidRPr="00005059">
        <w:t>Proposal</w:t>
      </w:r>
      <w:r w:rsidRPr="00005059">
        <w:rPr>
          <w:rFonts w:hint="eastAsia"/>
        </w:rPr>
        <w:t xml:space="preserve"> 2</w:t>
      </w:r>
      <w:r w:rsidRPr="00005059">
        <w:t>:</w:t>
      </w:r>
      <w:r w:rsidRPr="00005059">
        <w:rPr>
          <w:rFonts w:hint="eastAsia"/>
        </w:rPr>
        <w:t xml:space="preserve"> </w:t>
      </w:r>
      <w:r w:rsidRPr="00005059">
        <w:rPr>
          <w:rFonts w:eastAsia="DengXian" w:hint="eastAsia"/>
        </w:rPr>
        <w:t xml:space="preserve">The following subcarrier spacing is </w:t>
      </w:r>
      <w:r w:rsidRPr="00005059">
        <w:rPr>
          <w:rFonts w:eastAsia="DengXian"/>
        </w:rPr>
        <w:t>not considered for 6GR.</w:t>
      </w:r>
    </w:p>
    <w:p w14:paraId="5749145A" w14:textId="77777777" w:rsidR="008D7699" w:rsidRPr="00005059" w:rsidRDefault="008D7699" w:rsidP="008D7699">
      <w:pPr>
        <w:pStyle w:val="ac"/>
        <w:numPr>
          <w:ilvl w:val="0"/>
          <w:numId w:val="30"/>
        </w:numPr>
        <w:ind w:leftChars="0"/>
        <w:rPr>
          <w:b/>
          <w:i/>
          <w:iCs/>
          <w:lang w:eastAsia="ko-KR"/>
        </w:rPr>
      </w:pPr>
      <w:r w:rsidRPr="00005059">
        <w:rPr>
          <w:b/>
          <w:i/>
          <w:iCs/>
          <w:lang w:eastAsia="ko-KR"/>
        </w:rPr>
        <w:t>For sub-6 GHz, other values, such as 30 kHz SCS for FDD around 1–2.5 GHz or 7.5 kHz SCS for sub-1 GHz (FDD)</w:t>
      </w:r>
    </w:p>
    <w:p w14:paraId="299EAF1B" w14:textId="77777777" w:rsidR="008D7699" w:rsidRDefault="008D7699" w:rsidP="008D7699">
      <w:pPr>
        <w:rPr>
          <w:bCs/>
          <w:lang w:val="en-US" w:eastAsia="ko-KR"/>
        </w:rPr>
      </w:pPr>
    </w:p>
    <w:p w14:paraId="18965BA6" w14:textId="77777777" w:rsidR="00CA2B61" w:rsidRPr="008D7699" w:rsidRDefault="00CA2B61" w:rsidP="00CA2B61">
      <w:pPr>
        <w:rPr>
          <w:bCs/>
          <w:lang w:val="en-US" w:eastAsia="ko-KR"/>
        </w:rPr>
      </w:pPr>
    </w:p>
    <w:p w14:paraId="5B46BF1A" w14:textId="3FB3B80C" w:rsidR="00CA2B61" w:rsidRPr="0029470F" w:rsidRDefault="00CA2B61" w:rsidP="00CA2B61">
      <w:pPr>
        <w:pStyle w:val="4"/>
        <w:numPr>
          <w:ilvl w:val="0"/>
          <w:numId w:val="0"/>
        </w:numPr>
        <w:rPr>
          <w:b/>
          <w:bCs/>
          <w:u w:val="single"/>
        </w:rPr>
      </w:pPr>
      <w:r>
        <w:rPr>
          <w:rFonts w:hint="eastAsia"/>
          <w:b/>
          <w:bCs/>
          <w:u w:val="single"/>
        </w:rPr>
        <w:t>CP type and t</w:t>
      </w:r>
      <w:r w:rsidRPr="0058021D">
        <w:rPr>
          <w:rFonts w:hint="eastAsia"/>
          <w:b/>
          <w:bCs/>
          <w:u w:val="single"/>
        </w:rPr>
        <w:t xml:space="preserve">he </w:t>
      </w:r>
      <w:r w:rsidRPr="0058021D">
        <w:rPr>
          <w:b/>
          <w:bCs/>
          <w:u w:val="single"/>
        </w:rPr>
        <w:t>length</w:t>
      </w:r>
      <w:r w:rsidRPr="0058021D">
        <w:rPr>
          <w:rFonts w:hint="eastAsia"/>
          <w:b/>
          <w:bCs/>
          <w:u w:val="single"/>
        </w:rPr>
        <w:t xml:space="preserve"> of OFDM symbol</w:t>
      </w:r>
    </w:p>
    <w:p w14:paraId="441E3371" w14:textId="0FD67CF5" w:rsidR="00CA2B61" w:rsidRDefault="00CA2B61" w:rsidP="00CA2B61">
      <w:pPr>
        <w:rPr>
          <w:bCs/>
          <w:lang w:eastAsia="ko-KR"/>
        </w:rPr>
      </w:pPr>
      <w:r w:rsidRPr="003D33FA">
        <w:rPr>
          <w:bCs/>
          <w:lang w:eastAsia="ko-KR"/>
        </w:rPr>
        <w:t>During the RAN1#122 meeting, discussions were held regarding the cyclic prefix (CP), and an agreement was reached on its configuration</w:t>
      </w:r>
      <w:r>
        <w:rPr>
          <w:bCs/>
          <w:lang w:eastAsia="ko-KR"/>
        </w:rPr>
        <w:t xml:space="preserve"> [</w:t>
      </w:r>
      <w:r w:rsidR="001134AA">
        <w:rPr>
          <w:rFonts w:hint="eastAsia"/>
          <w:bCs/>
          <w:lang w:eastAsia="ko-KR"/>
        </w:rPr>
        <w:t>3</w:t>
      </w:r>
      <w:r>
        <w:rPr>
          <w:bCs/>
          <w:lang w:eastAsia="ko-KR"/>
        </w:rPr>
        <w:t>]</w:t>
      </w:r>
      <w:r w:rsidRPr="003D33FA">
        <w:rPr>
          <w:bCs/>
          <w:lang w:eastAsia="ko-KR"/>
        </w:rPr>
        <w:t>.</w:t>
      </w:r>
    </w:p>
    <w:tbl>
      <w:tblPr>
        <w:tblStyle w:val="aa"/>
        <w:tblW w:w="0" w:type="auto"/>
        <w:tblLook w:val="04A0" w:firstRow="1" w:lastRow="0" w:firstColumn="1" w:lastColumn="0" w:noHBand="0" w:noVBand="1"/>
      </w:tblPr>
      <w:tblGrid>
        <w:gridCol w:w="9629"/>
      </w:tblGrid>
      <w:tr w:rsidR="00CA2B61" w14:paraId="641C94BE" w14:textId="77777777" w:rsidTr="00DB3B6F">
        <w:tc>
          <w:tcPr>
            <w:tcW w:w="9629" w:type="dxa"/>
          </w:tcPr>
          <w:p w14:paraId="37411627" w14:textId="77777777" w:rsidR="00CA2B61" w:rsidRPr="00594427" w:rsidRDefault="00CA2B61" w:rsidP="005A5911">
            <w:pPr>
              <w:spacing w:after="0"/>
              <w:rPr>
                <w:rFonts w:eastAsiaTheme="minorEastAsia"/>
                <w:highlight w:val="green"/>
                <w:lang w:eastAsia="ko-KR"/>
              </w:rPr>
            </w:pPr>
            <w:r w:rsidRPr="00881E02">
              <w:rPr>
                <w:rFonts w:eastAsia="DengXian" w:hint="eastAsia"/>
                <w:highlight w:val="green"/>
              </w:rPr>
              <w:t>Agreement</w:t>
            </w:r>
            <w:r w:rsidRPr="00594427">
              <w:rPr>
                <w:rFonts w:eastAsiaTheme="minorEastAsia" w:hint="eastAsia"/>
                <w:lang w:eastAsia="ko-KR"/>
              </w:rPr>
              <w:t xml:space="preserve"> (RAN1#122</w:t>
            </w:r>
            <w:r>
              <w:rPr>
                <w:rFonts w:eastAsiaTheme="minorEastAsia" w:hint="eastAsia"/>
                <w:lang w:eastAsia="ko-KR"/>
              </w:rPr>
              <w:t>, 2025.08</w:t>
            </w:r>
            <w:r w:rsidRPr="00594427">
              <w:rPr>
                <w:rFonts w:eastAsiaTheme="minorEastAsia" w:hint="eastAsia"/>
                <w:lang w:eastAsia="ko-KR"/>
              </w:rPr>
              <w:t>)</w:t>
            </w:r>
          </w:p>
          <w:p w14:paraId="56FBAD75" w14:textId="77777777" w:rsidR="00CA2B61" w:rsidRPr="00881E02" w:rsidRDefault="00CA2B61" w:rsidP="005A5911">
            <w:pPr>
              <w:pStyle w:val="ac"/>
              <w:numPr>
                <w:ilvl w:val="0"/>
                <w:numId w:val="30"/>
              </w:numPr>
              <w:overflowPunct/>
              <w:autoSpaceDE/>
              <w:autoSpaceDN/>
              <w:adjustRightInd/>
              <w:spacing w:after="0"/>
              <w:ind w:leftChars="0"/>
              <w:jc w:val="left"/>
              <w:textAlignment w:val="auto"/>
              <w:rPr>
                <w:rFonts w:eastAsia="DengXian"/>
              </w:rPr>
            </w:pPr>
            <w:r w:rsidRPr="00881E02">
              <w:rPr>
                <w:rFonts w:eastAsia="DengXian" w:hint="eastAsia"/>
              </w:rPr>
              <w:t>6GR supports normal cyclic prefix, i.e., same as the normal CP defined in NR.</w:t>
            </w:r>
          </w:p>
          <w:p w14:paraId="103A52CC" w14:textId="77777777" w:rsidR="00CA2B61" w:rsidRPr="00881E02" w:rsidRDefault="00CA2B61" w:rsidP="005A5911">
            <w:pPr>
              <w:pStyle w:val="ac"/>
              <w:numPr>
                <w:ilvl w:val="1"/>
                <w:numId w:val="30"/>
              </w:numPr>
              <w:overflowPunct/>
              <w:autoSpaceDE/>
              <w:autoSpaceDN/>
              <w:adjustRightInd/>
              <w:spacing w:after="0"/>
              <w:ind w:leftChars="0"/>
              <w:jc w:val="left"/>
              <w:textAlignment w:val="auto"/>
              <w:rPr>
                <w:rFonts w:eastAsia="DengXian"/>
                <w:bCs/>
              </w:rPr>
            </w:pPr>
            <w:r w:rsidRPr="006641D4">
              <w:rPr>
                <w:rFonts w:eastAsia="DengXian" w:hint="eastAsia"/>
                <w:bCs/>
                <w:highlight w:val="yellow"/>
              </w:rPr>
              <w:t>FFS p</w:t>
            </w:r>
            <w:r w:rsidRPr="006641D4">
              <w:rPr>
                <w:rFonts w:eastAsia="DengXian"/>
                <w:bCs/>
                <w:highlight w:val="yellow"/>
              </w:rPr>
              <w:t xml:space="preserve">otential </w:t>
            </w:r>
            <w:r w:rsidRPr="006641D4">
              <w:rPr>
                <w:rFonts w:eastAsia="DengXian" w:hint="eastAsia"/>
                <w:bCs/>
                <w:highlight w:val="yellow"/>
              </w:rPr>
              <w:t>need for</w:t>
            </w:r>
            <w:r w:rsidRPr="006641D4">
              <w:rPr>
                <w:rFonts w:eastAsia="DengXian"/>
                <w:bCs/>
                <w:highlight w:val="yellow"/>
              </w:rPr>
              <w:t xml:space="preserve"> </w:t>
            </w:r>
            <w:r w:rsidRPr="006641D4">
              <w:rPr>
                <w:rFonts w:eastAsia="DengXian" w:hint="eastAsia"/>
                <w:bCs/>
                <w:highlight w:val="yellow"/>
              </w:rPr>
              <w:t xml:space="preserve">other </w:t>
            </w:r>
            <w:r w:rsidRPr="006641D4">
              <w:rPr>
                <w:rFonts w:eastAsia="DengXian"/>
                <w:bCs/>
                <w:highlight w:val="yellow"/>
              </w:rPr>
              <w:t>CP</w:t>
            </w:r>
          </w:p>
          <w:p w14:paraId="2887282A" w14:textId="77777777" w:rsidR="00CA2B61" w:rsidRDefault="00CA2B61" w:rsidP="005A5911">
            <w:pPr>
              <w:spacing w:after="0"/>
              <w:rPr>
                <w:rFonts w:eastAsiaTheme="minorEastAsia"/>
                <w:lang w:eastAsia="ko-KR"/>
              </w:rPr>
            </w:pPr>
          </w:p>
        </w:tc>
      </w:tr>
    </w:tbl>
    <w:p w14:paraId="378333C9" w14:textId="77777777" w:rsidR="00CA2B61" w:rsidRPr="00594427" w:rsidRDefault="00CA2B61" w:rsidP="00CA2B61">
      <w:pPr>
        <w:rPr>
          <w:bCs/>
          <w:lang w:eastAsia="ko-KR"/>
        </w:rPr>
      </w:pPr>
    </w:p>
    <w:p w14:paraId="3D21968B" w14:textId="61A49A68" w:rsidR="00CC0478" w:rsidRDefault="00CC0478" w:rsidP="00CC0478">
      <w:pPr>
        <w:rPr>
          <w:b/>
          <w:lang w:eastAsia="ko-KR"/>
        </w:rPr>
      </w:pPr>
      <w:r>
        <w:rPr>
          <w:rFonts w:hint="eastAsia"/>
          <w:b/>
          <w:lang w:eastAsia="ko-KR"/>
        </w:rPr>
        <w:t>Necessity of l</w:t>
      </w:r>
      <w:r w:rsidRPr="00673442">
        <w:rPr>
          <w:rFonts w:hint="eastAsia"/>
          <w:b/>
          <w:lang w:eastAsia="ko-KR"/>
        </w:rPr>
        <w:t>ong</w:t>
      </w:r>
      <w:r>
        <w:rPr>
          <w:b/>
          <w:lang w:eastAsia="ko-KR"/>
        </w:rPr>
        <w:t>er</w:t>
      </w:r>
      <w:r w:rsidRPr="00673442">
        <w:rPr>
          <w:rFonts w:hint="eastAsia"/>
          <w:b/>
          <w:lang w:eastAsia="ko-KR"/>
        </w:rPr>
        <w:t xml:space="preserve"> CP</w:t>
      </w:r>
      <w:r>
        <w:rPr>
          <w:rFonts w:hint="eastAsia"/>
          <w:b/>
          <w:lang w:eastAsia="ko-KR"/>
        </w:rPr>
        <w:t xml:space="preserve"> for TN</w:t>
      </w:r>
    </w:p>
    <w:p w14:paraId="4C993626" w14:textId="77777777" w:rsidR="00CC0478" w:rsidRPr="00005059" w:rsidRDefault="00CC0478" w:rsidP="00CC0478">
      <w:pPr>
        <w:rPr>
          <w:bCs/>
          <w:lang w:val="en-US" w:eastAsia="ko-KR"/>
        </w:rPr>
      </w:pPr>
      <w:r w:rsidRPr="00005059">
        <w:rPr>
          <w:bCs/>
          <w:lang w:val="en-US" w:eastAsia="ko-KR"/>
        </w:rPr>
        <w:t xml:space="preserve">During the RAN1#122bis meeting, it was agreed to adopt 30 kHz SCS for the frequency range around 7 GHz. One of the key reasons for this decision was that, although 60 kHz SCS may offer slightly better performance under high Doppler conditions, it was observed that in channel models with long delay spreads (e.g., 100 ns, 300 ns), the </w:t>
      </w:r>
      <w:r w:rsidRPr="00005059">
        <w:rPr>
          <w:rFonts w:hint="eastAsia"/>
          <w:bCs/>
          <w:lang w:val="en-US" w:eastAsia="ko-KR"/>
        </w:rPr>
        <w:t>normal</w:t>
      </w:r>
      <w:r w:rsidRPr="00005059">
        <w:rPr>
          <w:bCs/>
          <w:lang w:val="en-US" w:eastAsia="ko-KR"/>
        </w:rPr>
        <w:t xml:space="preserve"> CP associated with 60 kHz SCS resulted in degraded performance for higher modulation orders.</w:t>
      </w:r>
    </w:p>
    <w:p w14:paraId="2CBF3FF9" w14:textId="77777777" w:rsidR="00CC0478" w:rsidRPr="00005059" w:rsidRDefault="00CC0478" w:rsidP="00CC0478">
      <w:pPr>
        <w:rPr>
          <w:bCs/>
          <w:lang w:val="en-US" w:eastAsia="ko-KR"/>
        </w:rPr>
      </w:pPr>
    </w:p>
    <w:p w14:paraId="40060A13" w14:textId="77777777" w:rsidR="00CC0478" w:rsidRPr="00005059" w:rsidRDefault="00CC0478" w:rsidP="00CC0478">
      <w:pPr>
        <w:rPr>
          <w:bCs/>
          <w:lang w:val="en-US" w:eastAsia="ko-KR"/>
        </w:rPr>
      </w:pPr>
      <w:r w:rsidRPr="00005059">
        <w:rPr>
          <w:bCs/>
          <w:lang w:val="en-US" w:eastAsia="ko-KR"/>
        </w:rPr>
        <w:t>For higher frequency ranges such as around 15 GHz, a wider subcarrier spacing (e.g., 60 kHz) may be required to ensure robustness against higher Doppler frequencies and phase noise, compared to 30 kHz SCS. However, using 60 kHz SCS may lead to insufficient CP duration, potentially causing inter-symbol interference (ISI) and performance degradation.</w:t>
      </w:r>
      <w:r w:rsidRPr="00005059">
        <w:rPr>
          <w:rFonts w:hint="eastAsia"/>
          <w:bCs/>
          <w:lang w:val="en-US" w:eastAsia="ko-KR"/>
        </w:rPr>
        <w:t xml:space="preserve"> </w:t>
      </w:r>
    </w:p>
    <w:p w14:paraId="42BD53D8" w14:textId="77777777" w:rsidR="00CC0478" w:rsidRPr="00005059" w:rsidRDefault="00CC0478" w:rsidP="00CC0478">
      <w:pPr>
        <w:rPr>
          <w:bCs/>
          <w:lang w:val="en-US" w:eastAsia="ko-KR"/>
        </w:rPr>
      </w:pPr>
      <w:r w:rsidRPr="00005059">
        <w:rPr>
          <w:bCs/>
          <w:lang w:val="en-US" w:eastAsia="ko-KR"/>
        </w:rPr>
        <w:t>Even with beamforming, where delay spread may be temporally concentrated, the delay between the line-of-sight (</w:t>
      </w:r>
      <w:proofErr w:type="spellStart"/>
      <w:r w:rsidRPr="00005059">
        <w:rPr>
          <w:bCs/>
          <w:lang w:val="en-US" w:eastAsia="ko-KR"/>
        </w:rPr>
        <w:t>LoS</w:t>
      </w:r>
      <w:proofErr w:type="spellEnd"/>
      <w:r w:rsidRPr="00005059">
        <w:rPr>
          <w:bCs/>
          <w:lang w:val="en-US" w:eastAsia="ko-KR"/>
        </w:rPr>
        <w:t>) path and reflected non-</w:t>
      </w:r>
      <w:proofErr w:type="spellStart"/>
      <w:r w:rsidRPr="00005059">
        <w:rPr>
          <w:bCs/>
          <w:lang w:val="en-US" w:eastAsia="ko-KR"/>
        </w:rPr>
        <w:t>LoS</w:t>
      </w:r>
      <w:proofErr w:type="spellEnd"/>
      <w:r w:rsidRPr="00005059">
        <w:rPr>
          <w:bCs/>
          <w:lang w:val="en-US" w:eastAsia="ko-KR"/>
        </w:rPr>
        <w:t xml:space="preserve"> paths can still be significant. As a result, </w:t>
      </w:r>
      <w:r w:rsidRPr="00005059">
        <w:rPr>
          <w:rFonts w:hint="eastAsia"/>
          <w:bCs/>
          <w:lang w:val="en-US" w:eastAsia="ko-KR"/>
        </w:rPr>
        <w:t xml:space="preserve">normal </w:t>
      </w:r>
      <w:r w:rsidRPr="00005059">
        <w:rPr>
          <w:bCs/>
          <w:lang w:val="en-US" w:eastAsia="ko-KR"/>
        </w:rPr>
        <w:t xml:space="preserve">CP </w:t>
      </w:r>
      <w:r w:rsidRPr="00005059">
        <w:rPr>
          <w:rFonts w:hint="eastAsia"/>
          <w:bCs/>
          <w:lang w:val="en-US" w:eastAsia="ko-KR"/>
        </w:rPr>
        <w:t>of 60kHz SCS</w:t>
      </w:r>
      <w:r w:rsidRPr="00005059">
        <w:rPr>
          <w:bCs/>
          <w:lang w:val="en-US" w:eastAsia="ko-KR"/>
        </w:rPr>
        <w:t xml:space="preserve"> may be inadequate for mitigating ISI, especially in scenarios with large delay spreads or multi-path propagation.</w:t>
      </w:r>
    </w:p>
    <w:p w14:paraId="7446503F" w14:textId="77777777" w:rsidR="00CC0478" w:rsidRPr="00005059" w:rsidRDefault="00CC0478" w:rsidP="00CC0478">
      <w:pPr>
        <w:rPr>
          <w:bCs/>
          <w:lang w:val="en-US" w:eastAsia="ko-KR"/>
        </w:rPr>
      </w:pPr>
      <w:r w:rsidRPr="00005059">
        <w:rPr>
          <w:bCs/>
          <w:lang w:val="en-US" w:eastAsia="ko-KR"/>
        </w:rPr>
        <w:t>Moreover, cell-edge performance enhancement is a key requirement in 6G. In multi-TRP operation, even with synchronized transmission timing, large differences in propagation delay can cause signal arrival times to exceed the CP duration. This may impact uplink timing and requires careful consideration in CP design for 6G RAN. In scenarios where delay spread exceeds the CP duration, using slightly longer CPs—rather than introducing multiple timing advances (TAs)—can simplify transceiver and specification design, especially in multi-TRP operations where simultaneous transmissions may result in significantly different arrival times due to propagation delay.</w:t>
      </w:r>
    </w:p>
    <w:p w14:paraId="4881655E" w14:textId="77777777" w:rsidR="00CC0478" w:rsidRPr="00005059" w:rsidRDefault="00CC0478" w:rsidP="00CC0478">
      <w:pPr>
        <w:rPr>
          <w:bCs/>
          <w:lang w:val="en-US" w:eastAsia="ko-KR"/>
        </w:rPr>
      </w:pPr>
      <w:r w:rsidRPr="00005059">
        <w:rPr>
          <w:bCs/>
          <w:lang w:val="en-US" w:eastAsia="ko-KR"/>
        </w:rPr>
        <w:t>It is therefore important to carefully evaluate whether the normal CP is sufficient under the assumed deployment scenarios for 6G RAN. At the same time, the use of longer CPs should be studied to ensure reliable performance without introducing unnecessary complexity.</w:t>
      </w:r>
    </w:p>
    <w:p w14:paraId="271A90F4" w14:textId="77777777" w:rsidR="00CC0478" w:rsidRPr="00005059" w:rsidRDefault="00CC0478" w:rsidP="00CC0478">
      <w:pPr>
        <w:rPr>
          <w:bCs/>
          <w:lang w:eastAsia="ko-KR"/>
        </w:rPr>
      </w:pPr>
    </w:p>
    <w:p w14:paraId="4137B742" w14:textId="77777777" w:rsidR="00CC0478" w:rsidRPr="00005059" w:rsidRDefault="00CC0478" w:rsidP="00CC0478">
      <w:pPr>
        <w:rPr>
          <w:bCs/>
          <w:lang w:eastAsia="ko-KR"/>
        </w:rPr>
      </w:pPr>
    </w:p>
    <w:p w14:paraId="117E37EB" w14:textId="77777777" w:rsidR="00CC0478" w:rsidRPr="00005059" w:rsidRDefault="00CC0478" w:rsidP="00CC0478">
      <w:pPr>
        <w:pStyle w:val="Proposal"/>
        <w:rPr>
          <w:lang w:val="en-GB"/>
        </w:rPr>
      </w:pPr>
      <w:r w:rsidRPr="00005059">
        <w:lastRenderedPageBreak/>
        <w:t xml:space="preserve">Proposal </w:t>
      </w:r>
      <w:r w:rsidRPr="00005059">
        <w:rPr>
          <w:rFonts w:hint="eastAsia"/>
        </w:rPr>
        <w:t>3</w:t>
      </w:r>
      <w:r w:rsidRPr="00005059">
        <w:t>:</w:t>
      </w:r>
      <w:r w:rsidRPr="00005059">
        <w:rPr>
          <w:rFonts w:hint="eastAsia"/>
        </w:rPr>
        <w:t xml:space="preserve"> </w:t>
      </w:r>
      <w:r w:rsidRPr="00005059">
        <w:rPr>
          <w:lang w:val="en-GB"/>
        </w:rPr>
        <w:t xml:space="preserve">To support extended delay spreads and improve robustness in higher frequency bands such as around 15 GHz, a longer cyclic prefix (CP) can be considered. </w:t>
      </w:r>
    </w:p>
    <w:p w14:paraId="3233FD27" w14:textId="77777777" w:rsidR="00CC0478" w:rsidRPr="00005059" w:rsidRDefault="00CC0478" w:rsidP="00CC0478">
      <w:pPr>
        <w:pStyle w:val="ac"/>
        <w:numPr>
          <w:ilvl w:val="0"/>
          <w:numId w:val="48"/>
        </w:numPr>
        <w:ind w:leftChars="0"/>
        <w:rPr>
          <w:b/>
          <w:i/>
          <w:iCs/>
          <w:lang w:val="en-US" w:eastAsia="ko-KR"/>
        </w:rPr>
      </w:pPr>
      <w:r w:rsidRPr="00005059">
        <w:rPr>
          <w:b/>
          <w:i/>
          <w:iCs/>
          <w:lang w:val="en-US" w:eastAsia="ko-KR"/>
        </w:rPr>
        <w:t>For example, a CP duration of approximately 2.5 µs for 60 kHz SCS (with a slot consisting of 13 OFDM symbols) may help mitigate inter-symbol interference (ISI) caused by large delay spreads, non-</w:t>
      </w:r>
      <w:proofErr w:type="spellStart"/>
      <w:r w:rsidRPr="00005059">
        <w:rPr>
          <w:b/>
          <w:i/>
          <w:iCs/>
          <w:lang w:val="en-US" w:eastAsia="ko-KR"/>
        </w:rPr>
        <w:t>LoS</w:t>
      </w:r>
      <w:proofErr w:type="spellEnd"/>
      <w:r w:rsidRPr="00005059">
        <w:rPr>
          <w:b/>
          <w:i/>
          <w:iCs/>
          <w:lang w:val="en-US" w:eastAsia="ko-KR"/>
        </w:rPr>
        <w:t xml:space="preserve"> reflections, and propagation delay exceeding CP duration.</w:t>
      </w:r>
    </w:p>
    <w:p w14:paraId="0F837F49" w14:textId="77777777" w:rsidR="00CC0478" w:rsidRPr="00CC0478" w:rsidRDefault="00CC0478" w:rsidP="00CC0478">
      <w:pPr>
        <w:rPr>
          <w:bCs/>
          <w:lang w:val="en-US" w:eastAsia="ko-KR"/>
        </w:rPr>
      </w:pPr>
    </w:p>
    <w:p w14:paraId="2B9B9A9A" w14:textId="77777777" w:rsidR="00CA2B61" w:rsidRDefault="00CA2B61" w:rsidP="00CA2B61">
      <w:pPr>
        <w:rPr>
          <w:bCs/>
          <w:lang w:eastAsia="ko-KR"/>
        </w:rPr>
      </w:pPr>
    </w:p>
    <w:p w14:paraId="28563250" w14:textId="6771867F" w:rsidR="00F426A9" w:rsidRPr="003D33FA" w:rsidRDefault="00F426A9" w:rsidP="00F426A9">
      <w:pPr>
        <w:rPr>
          <w:b/>
          <w:lang w:eastAsia="ko-KR"/>
        </w:rPr>
      </w:pPr>
      <w:r>
        <w:rPr>
          <w:rFonts w:hint="eastAsia"/>
          <w:b/>
          <w:lang w:eastAsia="ko-KR"/>
        </w:rPr>
        <w:t>Necessity of l</w:t>
      </w:r>
      <w:r w:rsidRPr="00673442">
        <w:rPr>
          <w:rFonts w:hint="eastAsia"/>
          <w:b/>
          <w:lang w:eastAsia="ko-KR"/>
        </w:rPr>
        <w:t>ong</w:t>
      </w:r>
      <w:r>
        <w:rPr>
          <w:b/>
          <w:lang w:eastAsia="ko-KR"/>
        </w:rPr>
        <w:t>er</w:t>
      </w:r>
      <w:r w:rsidRPr="00673442">
        <w:rPr>
          <w:rFonts w:hint="eastAsia"/>
          <w:b/>
          <w:lang w:eastAsia="ko-KR"/>
        </w:rPr>
        <w:t xml:space="preserve"> CP</w:t>
      </w:r>
      <w:r>
        <w:rPr>
          <w:rFonts w:hint="eastAsia"/>
          <w:b/>
          <w:lang w:eastAsia="ko-KR"/>
        </w:rPr>
        <w:t xml:space="preserve"> for</w:t>
      </w:r>
      <w:r>
        <w:rPr>
          <w:b/>
          <w:lang w:eastAsia="ko-KR"/>
        </w:rPr>
        <w:t xml:space="preserve"> </w:t>
      </w:r>
      <w:r>
        <w:rPr>
          <w:rFonts w:hint="eastAsia"/>
          <w:b/>
          <w:lang w:eastAsia="ko-KR"/>
        </w:rPr>
        <w:t>NTN</w:t>
      </w:r>
      <w:r w:rsidR="00DF2669">
        <w:rPr>
          <w:rFonts w:hint="eastAsia"/>
        </w:rPr>
        <w:t xml:space="preserve"> </w:t>
      </w:r>
    </w:p>
    <w:p w14:paraId="0DD4F24B" w14:textId="77777777" w:rsidR="00F426A9" w:rsidRPr="00005059" w:rsidRDefault="00F426A9" w:rsidP="00F426A9">
      <w:pPr>
        <w:rPr>
          <w:lang w:val="en-US" w:eastAsia="ko-KR"/>
        </w:rPr>
      </w:pPr>
      <w:r w:rsidRPr="00005059">
        <w:rPr>
          <w:rFonts w:hint="eastAsia"/>
          <w:lang w:val="en-US" w:eastAsia="ko-KR"/>
        </w:rPr>
        <w:t xml:space="preserve">In 6G NTN, one of the important scenarios would be the support of UE without GNSS capability. In this scenario, since the accuracy of the TO/FO compensation for DL reception and UL transmission would be degraded, it would be necessary to investigate how amount of UE position error will be allowed or how long the UE is not required to perform DL re-synchronization or tracking TO/FO or timing adjustment. Especially considering </w:t>
      </w:r>
      <w:proofErr w:type="spellStart"/>
      <w:r w:rsidRPr="00005059">
        <w:rPr>
          <w:rFonts w:hint="eastAsia"/>
          <w:lang w:val="en-US" w:eastAsia="ko-KR"/>
        </w:rPr>
        <w:t>eDRX</w:t>
      </w:r>
      <w:proofErr w:type="spellEnd"/>
      <w:r w:rsidRPr="00005059">
        <w:rPr>
          <w:rFonts w:hint="eastAsia"/>
          <w:lang w:val="en-US" w:eastAsia="ko-KR"/>
        </w:rPr>
        <w:t xml:space="preserve"> operation in which the UE can go into the deep sleep mode during few tens of seconds, it would be necessary that the timing drift is within the half of the CP to avoid the excessive DL re-synchronization process. In this case, the longer CP could be used to be robust with the large timing drift. </w:t>
      </w:r>
    </w:p>
    <w:p w14:paraId="3D5FE8CF" w14:textId="77777777" w:rsidR="00F426A9" w:rsidRPr="00005059" w:rsidRDefault="00F426A9" w:rsidP="00F426A9">
      <w:pPr>
        <w:rPr>
          <w:lang w:val="en-US" w:eastAsia="ko-KR"/>
        </w:rPr>
      </w:pPr>
      <w:r w:rsidRPr="00005059">
        <w:rPr>
          <w:rFonts w:hint="eastAsia"/>
          <w:lang w:val="en-US" w:eastAsia="ko-KR"/>
        </w:rPr>
        <w:t>In this contribution, our analysis results for LEO600 with the starting elevation angle of 30 degrees</w:t>
      </w:r>
      <w:r w:rsidRPr="00005059">
        <w:rPr>
          <w:lang w:val="en-US" w:eastAsia="ko-KR"/>
        </w:rPr>
        <w:t xml:space="preserve"> is provided</w:t>
      </w:r>
      <w:r w:rsidRPr="00005059">
        <w:rPr>
          <w:rFonts w:hint="eastAsia"/>
          <w:lang w:val="en-US" w:eastAsia="ko-KR"/>
        </w:rPr>
        <w:t xml:space="preserve">. For the timing drift calculation, the residual timing error due to the UE position error and the 12*T_s which is considered in the UE transmit timing error and 0.1ppm for the </w:t>
      </w:r>
      <w:r w:rsidRPr="00005059">
        <w:rPr>
          <w:lang w:val="en-US" w:eastAsia="ko-KR"/>
        </w:rPr>
        <w:t>oscillator</w:t>
      </w:r>
      <w:r w:rsidRPr="00005059">
        <w:rPr>
          <w:rFonts w:hint="eastAsia"/>
          <w:lang w:val="en-US" w:eastAsia="ko-KR"/>
        </w:rPr>
        <w:t xml:space="preserve"> error are considered. For the GNSS-less </w:t>
      </w:r>
      <w:r w:rsidRPr="00005059">
        <w:rPr>
          <w:lang w:val="en-US" w:eastAsia="ko-KR"/>
        </w:rPr>
        <w:t>operation</w:t>
      </w:r>
      <w:r w:rsidRPr="00005059">
        <w:rPr>
          <w:rFonts w:hint="eastAsia"/>
          <w:lang w:val="en-US" w:eastAsia="ko-KR"/>
        </w:rPr>
        <w:t>, it is assumed that the UE derive the DL timing and the UE-specific TA based on the NW-configured reference location which is either the configured one or the latest valid UE location. For the UE speed of 3km</w:t>
      </w:r>
      <w:r w:rsidRPr="00005059">
        <w:rPr>
          <w:lang w:val="en-US" w:eastAsia="ko-KR"/>
        </w:rPr>
        <w:t>/</w:t>
      </w:r>
      <w:r w:rsidRPr="00005059">
        <w:rPr>
          <w:rFonts w:hint="eastAsia"/>
          <w:lang w:val="en-US" w:eastAsia="ko-KR"/>
        </w:rPr>
        <w:t xml:space="preserve">h, the normal CP with 15kHz SCS or 30kHz SCS can cover all the timing drift during the service time of the satellite. In this case, even with the </w:t>
      </w:r>
      <w:proofErr w:type="spellStart"/>
      <w:r w:rsidRPr="00005059">
        <w:rPr>
          <w:rFonts w:hint="eastAsia"/>
          <w:lang w:val="en-US" w:eastAsia="ko-KR"/>
        </w:rPr>
        <w:t>eDRX</w:t>
      </w:r>
      <w:proofErr w:type="spellEnd"/>
      <w:r w:rsidRPr="00005059">
        <w:rPr>
          <w:rFonts w:hint="eastAsia"/>
          <w:lang w:val="en-US" w:eastAsia="ko-KR"/>
        </w:rPr>
        <w:t xml:space="preserve"> operation, the UE may not need to perform the DL re-synchronization for receiving paging information. However, for the UE speed of 120km</w:t>
      </w:r>
      <w:r w:rsidRPr="00005059">
        <w:rPr>
          <w:lang w:val="en-US" w:eastAsia="ko-KR"/>
        </w:rPr>
        <w:t>/</w:t>
      </w:r>
      <w:r w:rsidRPr="00005059">
        <w:rPr>
          <w:rFonts w:hint="eastAsia"/>
          <w:lang w:val="en-US" w:eastAsia="ko-KR"/>
        </w:rPr>
        <w:t xml:space="preserve">h, the UE would need to perform the DL re-synchronization after 20 seconds for the normal CP with 15kHz SCS. In case of the normal CP with 30kHz SCS, the UE needs to perform the DL re-synchronization after 7 seconds. Alternatively, the UE may need to wake-up for tracking TO/FO based on SS/PBCH and/or TRS in the middle of the </w:t>
      </w:r>
      <w:proofErr w:type="spellStart"/>
      <w:r w:rsidRPr="00005059">
        <w:rPr>
          <w:rFonts w:hint="eastAsia"/>
          <w:lang w:val="en-US" w:eastAsia="ko-KR"/>
        </w:rPr>
        <w:t>eDRX</w:t>
      </w:r>
      <w:proofErr w:type="spellEnd"/>
      <w:r w:rsidRPr="00005059">
        <w:rPr>
          <w:rFonts w:hint="eastAsia"/>
          <w:lang w:val="en-US" w:eastAsia="ko-KR"/>
        </w:rPr>
        <w:t xml:space="preserve"> period. In these conditions, the UE power saving gain will be degraded. If the longer CP is introduced, the time duration keeping the acceptable DL synchronization will be extended. For the UE speed of 120km</w:t>
      </w:r>
      <w:r w:rsidRPr="00005059">
        <w:rPr>
          <w:lang w:val="en-US" w:eastAsia="ko-KR"/>
        </w:rPr>
        <w:t>/</w:t>
      </w:r>
      <w:r w:rsidRPr="00005059">
        <w:rPr>
          <w:rFonts w:hint="eastAsia"/>
          <w:lang w:val="en-US" w:eastAsia="ko-KR"/>
        </w:rPr>
        <w:t xml:space="preserve">h, the time will be extended into 138 seconds or 126 seconds for the longer CP with 15kHz SCS (CP length of 10 </w:t>
      </w:r>
      <w:proofErr w:type="spellStart"/>
      <w:r w:rsidRPr="00005059">
        <w:rPr>
          <w:rFonts w:hint="eastAsia"/>
          <w:lang w:val="en-US" w:eastAsia="ko-KR"/>
        </w:rPr>
        <w:t>usec</w:t>
      </w:r>
      <w:proofErr w:type="spellEnd"/>
      <w:r w:rsidRPr="00005059">
        <w:rPr>
          <w:rFonts w:hint="eastAsia"/>
          <w:lang w:val="en-US" w:eastAsia="ko-KR"/>
        </w:rPr>
        <w:t xml:space="preserve">) or for the longer CP with 30kHz SCS (CP length of 5usec), respectively. </w:t>
      </w:r>
    </w:p>
    <w:p w14:paraId="23732491" w14:textId="77777777" w:rsidR="00F426A9" w:rsidRPr="00005059" w:rsidRDefault="00F426A9" w:rsidP="00F426A9">
      <w:pPr>
        <w:rPr>
          <w:lang w:val="en-US" w:eastAsia="ko-KR"/>
        </w:rPr>
      </w:pPr>
    </w:p>
    <w:p w14:paraId="134EA093" w14:textId="77777777" w:rsidR="00F426A9" w:rsidRPr="00005059" w:rsidRDefault="00F426A9" w:rsidP="00F426A9">
      <w:pPr>
        <w:pStyle w:val="Proposal"/>
        <w:jc w:val="both"/>
      </w:pPr>
      <w:r w:rsidRPr="00005059">
        <w:rPr>
          <w:rFonts w:hint="eastAsia"/>
        </w:rPr>
        <w:t xml:space="preserve">Observation </w:t>
      </w:r>
      <w:r w:rsidRPr="00005059">
        <w:t>1</w:t>
      </w:r>
      <w:r w:rsidRPr="00005059">
        <w:rPr>
          <w:rFonts w:hint="eastAsia"/>
        </w:rPr>
        <w:t>: In NTN scenario, the longer CP can be beneficial in terms of the UE energy saving by extending the time duration where the UE is not required to perform the TO/FO tracking and/or the DL re-</w:t>
      </w:r>
      <w:r w:rsidRPr="00005059">
        <w:t>synchronization</w:t>
      </w:r>
      <w:r w:rsidRPr="00005059">
        <w:rPr>
          <w:rFonts w:hint="eastAsia"/>
        </w:rPr>
        <w:t xml:space="preserve">. </w:t>
      </w:r>
    </w:p>
    <w:p w14:paraId="4A72EF55" w14:textId="77777777" w:rsidR="00F426A9" w:rsidRPr="00005059" w:rsidRDefault="00F426A9" w:rsidP="00F426A9">
      <w:pPr>
        <w:rPr>
          <w:lang w:val="en-US" w:eastAsia="ko-KR"/>
        </w:rPr>
      </w:pPr>
    </w:p>
    <w:p w14:paraId="3654781B" w14:textId="77777777" w:rsidR="00F426A9" w:rsidRPr="00005059" w:rsidRDefault="00F426A9" w:rsidP="00F426A9">
      <w:pPr>
        <w:rPr>
          <w:lang w:val="en-US" w:eastAsia="ko-KR"/>
        </w:rPr>
      </w:pPr>
    </w:p>
    <w:p w14:paraId="619070AF" w14:textId="77777777" w:rsidR="00F426A9" w:rsidRPr="00005059" w:rsidRDefault="00F426A9" w:rsidP="00F426A9">
      <w:pPr>
        <w:rPr>
          <w:lang w:val="en-US" w:eastAsia="ko-KR"/>
        </w:rPr>
      </w:pPr>
      <w:r w:rsidRPr="00005059">
        <w:rPr>
          <w:rFonts w:hint="eastAsia"/>
          <w:lang w:val="en-US" w:eastAsia="ko-KR"/>
        </w:rPr>
        <w:t xml:space="preserve">In 6G NTN, the multi-orbit </w:t>
      </w:r>
      <w:r w:rsidRPr="00005059">
        <w:rPr>
          <w:lang w:val="en-US" w:eastAsia="ko-KR"/>
        </w:rPr>
        <w:t>scenario</w:t>
      </w:r>
      <w:r w:rsidRPr="00005059">
        <w:rPr>
          <w:rFonts w:hint="eastAsia"/>
          <w:lang w:val="en-US" w:eastAsia="ko-KR"/>
        </w:rPr>
        <w:t xml:space="preserve"> can be considered as well. To be specific, since the service time of GNSO would be limited to few minutes, the service interruption could occur every satellite switching period. To mitigate this problem, it can be considered that the UE connect to both GSO and NGSO. In this case, GSO can be used for the service continuity while the NGSO can be used for the data throughput </w:t>
      </w:r>
      <w:r w:rsidRPr="00005059">
        <w:rPr>
          <w:lang w:val="en-US" w:eastAsia="ko-KR"/>
        </w:rPr>
        <w:t>boost up</w:t>
      </w:r>
      <w:r w:rsidRPr="00005059">
        <w:rPr>
          <w:rFonts w:hint="eastAsia"/>
          <w:lang w:val="en-US" w:eastAsia="ko-KR"/>
        </w:rPr>
        <w:t xml:space="preserve">. In this scenario, the propagation delay from the GSO would be highly different compared to the </w:t>
      </w:r>
      <w:r w:rsidRPr="00005059">
        <w:rPr>
          <w:lang w:val="en-US" w:eastAsia="ko-KR"/>
        </w:rPr>
        <w:t>propagation</w:t>
      </w:r>
      <w:r w:rsidRPr="00005059">
        <w:rPr>
          <w:rFonts w:hint="eastAsia"/>
          <w:lang w:val="en-US" w:eastAsia="ko-KR"/>
        </w:rPr>
        <w:t xml:space="preserve"> delay from the NGSO. Moreover, it is still open whether or how to support the dual connectivity in 6GR. In those points of views, the longer CP would be useful for the inter-working between GSO and NGSO at the UE side. </w:t>
      </w:r>
    </w:p>
    <w:p w14:paraId="7D3FD159" w14:textId="77777777" w:rsidR="00F426A9" w:rsidRPr="00005059" w:rsidRDefault="00F426A9" w:rsidP="00F426A9">
      <w:pPr>
        <w:rPr>
          <w:lang w:val="en-US" w:eastAsia="ko-KR"/>
        </w:rPr>
      </w:pPr>
    </w:p>
    <w:p w14:paraId="144F3321" w14:textId="77777777" w:rsidR="00F426A9" w:rsidRPr="00005059" w:rsidRDefault="00F426A9" w:rsidP="00F426A9">
      <w:pPr>
        <w:pStyle w:val="Proposal"/>
        <w:jc w:val="both"/>
      </w:pPr>
      <w:r w:rsidRPr="00005059">
        <w:rPr>
          <w:rFonts w:hint="eastAsia"/>
        </w:rPr>
        <w:t xml:space="preserve">Observation </w:t>
      </w:r>
      <w:r w:rsidRPr="00005059">
        <w:t>2</w:t>
      </w:r>
      <w:r w:rsidRPr="00005059">
        <w:rPr>
          <w:rFonts w:hint="eastAsia"/>
        </w:rPr>
        <w:t xml:space="preserve">: For the multi-orbit scenario in NTN, the longer CP can be useful for the interworking between GEO and LEO while the propagation delay for GEO is much larger compared to LEO. </w:t>
      </w:r>
    </w:p>
    <w:p w14:paraId="3D692CC4" w14:textId="77777777" w:rsidR="00F426A9" w:rsidRPr="00AE7E98" w:rsidRDefault="00F426A9" w:rsidP="00F426A9">
      <w:pPr>
        <w:pStyle w:val="Proposal"/>
        <w:jc w:val="both"/>
      </w:pPr>
      <w:r w:rsidRPr="00005059">
        <w:t xml:space="preserve">Proposal </w:t>
      </w:r>
      <w:r w:rsidRPr="00005059">
        <w:rPr>
          <w:rFonts w:hint="eastAsia"/>
        </w:rPr>
        <w:t>4</w:t>
      </w:r>
      <w:r w:rsidRPr="00005059">
        <w:t>:</w:t>
      </w:r>
      <w:r w:rsidRPr="00005059">
        <w:rPr>
          <w:rFonts w:hint="eastAsia"/>
        </w:rPr>
        <w:t xml:space="preserve"> Longer CP can be considered as the additional numerology for NTN scenario at least in semi-static manner.</w:t>
      </w:r>
      <w:r>
        <w:rPr>
          <w:rFonts w:hint="eastAsia"/>
        </w:rPr>
        <w:t xml:space="preserve"> </w:t>
      </w:r>
    </w:p>
    <w:p w14:paraId="06E72264" w14:textId="77777777" w:rsidR="00F426A9" w:rsidRDefault="00F426A9" w:rsidP="00F426A9">
      <w:pPr>
        <w:rPr>
          <w:bCs/>
          <w:lang w:val="en-US" w:eastAsia="ko-KR"/>
        </w:rPr>
      </w:pPr>
    </w:p>
    <w:p w14:paraId="051262CC" w14:textId="0941B2D2" w:rsidR="008205AD" w:rsidRDefault="008205AD" w:rsidP="008205AD">
      <w:pPr>
        <w:pStyle w:val="2"/>
        <w:numPr>
          <w:ilvl w:val="0"/>
          <w:numId w:val="0"/>
        </w:numPr>
      </w:pPr>
      <w:r>
        <w:lastRenderedPageBreak/>
        <w:t>2.1</w:t>
      </w:r>
      <w:r>
        <w:rPr>
          <w:rFonts w:hint="eastAsia"/>
        </w:rPr>
        <w:t>.2 Maximum bandwidth and FFT</w:t>
      </w:r>
    </w:p>
    <w:p w14:paraId="6E1662B7" w14:textId="77777777" w:rsidR="00135920" w:rsidRDefault="00135920" w:rsidP="00135920">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color w:val="0000FF"/>
        </w:rPr>
        <w:t>M</w:t>
      </w:r>
      <w:r>
        <w:rPr>
          <w:rFonts w:eastAsiaTheme="minorEastAsia" w:hint="eastAsia"/>
          <w:color w:val="0000FF"/>
        </w:rPr>
        <w:t>aximum bandwidth / FFT for sub-6GHz, around 7GHz, around 15GHz and FR2</w:t>
      </w:r>
    </w:p>
    <w:p w14:paraId="6BD5FBAA" w14:textId="77777777" w:rsidR="00135920" w:rsidRDefault="00135920" w:rsidP="00135920">
      <w:pPr>
        <w:pStyle w:val="ac"/>
        <w:numPr>
          <w:ilvl w:val="2"/>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hint="eastAsia"/>
          <w:color w:val="0000FF"/>
        </w:rPr>
        <w:t>Study on how to achieve 400MHz bandwidth around 7GHz</w:t>
      </w:r>
    </w:p>
    <w:p w14:paraId="09688F49" w14:textId="77777777" w:rsidR="00135920" w:rsidRDefault="00135920" w:rsidP="00B72197">
      <w:pPr>
        <w:rPr>
          <w:lang w:val="en-US" w:eastAsia="ko-KR"/>
        </w:rPr>
      </w:pPr>
    </w:p>
    <w:p w14:paraId="39E2D998" w14:textId="71E2500F" w:rsidR="00CC0478" w:rsidRPr="002C49DA" w:rsidRDefault="00CC0478" w:rsidP="00CC0478">
      <w:pPr>
        <w:rPr>
          <w:lang w:eastAsia="ko-KR"/>
        </w:rPr>
      </w:pPr>
      <w:r w:rsidRPr="00005059">
        <w:rPr>
          <w:bCs/>
          <w:lang w:eastAsia="ko-KR"/>
        </w:rPr>
        <w:t xml:space="preserve">During the RAN1#122bis meeting, it was agreed to assume a maximum channel bandwidth of 400 MHz at the network side for the frequency range around 7 GHz, along with the use of 30 kHz </w:t>
      </w:r>
      <w:r w:rsidRPr="00005059">
        <w:rPr>
          <w:rFonts w:hint="eastAsia"/>
          <w:bCs/>
          <w:lang w:eastAsia="ko-KR"/>
        </w:rPr>
        <w:t>SCS</w:t>
      </w:r>
      <w:r w:rsidRPr="00005059">
        <w:rPr>
          <w:bCs/>
          <w:lang w:eastAsia="ko-KR"/>
        </w:rPr>
        <w:t>. However, there was discussion on whether and how the UE should support 400 MHz bandwidth, which is closely related to the FFT size supported by the UE. This topic was left for further discussion in the upcoming meeting [5].</w:t>
      </w:r>
    </w:p>
    <w:tbl>
      <w:tblPr>
        <w:tblStyle w:val="aa"/>
        <w:tblW w:w="0" w:type="auto"/>
        <w:tblLook w:val="04A0" w:firstRow="1" w:lastRow="0" w:firstColumn="1" w:lastColumn="0" w:noHBand="0" w:noVBand="1"/>
      </w:tblPr>
      <w:tblGrid>
        <w:gridCol w:w="9629"/>
      </w:tblGrid>
      <w:tr w:rsidR="00CC0478" w14:paraId="6809FB7F" w14:textId="77777777" w:rsidTr="00DB3B6F">
        <w:tc>
          <w:tcPr>
            <w:tcW w:w="9629" w:type="dxa"/>
          </w:tcPr>
          <w:p w14:paraId="4EC28053" w14:textId="77777777" w:rsidR="00CC0478" w:rsidRPr="000576AE" w:rsidRDefault="00CC0478" w:rsidP="00DB3B6F">
            <w:pPr>
              <w:rPr>
                <w:rFonts w:eastAsiaTheme="minorEastAsia"/>
                <w:highlight w:val="green"/>
                <w:lang w:eastAsia="ko-KR"/>
              </w:rPr>
            </w:pPr>
            <w:r w:rsidRPr="000576AE">
              <w:rPr>
                <w:rFonts w:eastAsiaTheme="minorEastAsia" w:hint="eastAsia"/>
                <w:highlight w:val="green"/>
              </w:rPr>
              <w:t>Agreement</w:t>
            </w:r>
            <w:r w:rsidRPr="009A1F8A">
              <w:rPr>
                <w:rFonts w:eastAsiaTheme="minorEastAsia" w:hint="eastAsia"/>
                <w:lang w:eastAsia="ko-KR"/>
              </w:rPr>
              <w:t xml:space="preserve"> </w:t>
            </w:r>
            <w:r>
              <w:rPr>
                <w:rFonts w:eastAsiaTheme="minorEastAsia" w:hint="eastAsia"/>
                <w:lang w:eastAsia="ko-KR"/>
              </w:rPr>
              <w:t>(RAN1#122bis, 2025.10)</w:t>
            </w:r>
          </w:p>
          <w:p w14:paraId="16C1BD68" w14:textId="77777777" w:rsidR="00CC0478" w:rsidRPr="00DD19F8" w:rsidRDefault="00CC0478" w:rsidP="00DB3B6F">
            <w:pPr>
              <w:pStyle w:val="ac"/>
              <w:numPr>
                <w:ilvl w:val="0"/>
                <w:numId w:val="37"/>
              </w:numPr>
              <w:overflowPunct/>
              <w:autoSpaceDE/>
              <w:autoSpaceDN/>
              <w:adjustRightInd/>
              <w:spacing w:after="0"/>
              <w:ind w:leftChars="0"/>
              <w:jc w:val="left"/>
              <w:textAlignment w:val="auto"/>
              <w:rPr>
                <w:rFonts w:eastAsiaTheme="minorEastAsia"/>
                <w:sz w:val="21"/>
                <w:szCs w:val="21"/>
              </w:rPr>
            </w:pPr>
            <w:r w:rsidRPr="00DD19F8">
              <w:rPr>
                <w:rFonts w:eastAsiaTheme="minorEastAsia"/>
                <w:sz w:val="21"/>
                <w:szCs w:val="21"/>
              </w:rPr>
              <w:t xml:space="preserve">RAN1 </w:t>
            </w:r>
            <w:r w:rsidRPr="00DD19F8">
              <w:rPr>
                <w:rFonts w:eastAsiaTheme="minorEastAsia" w:hint="eastAsia"/>
                <w:sz w:val="21"/>
                <w:szCs w:val="21"/>
              </w:rPr>
              <w:t xml:space="preserve">assumes </w:t>
            </w:r>
            <w:r w:rsidRPr="00DD19F8">
              <w:rPr>
                <w:rFonts w:eastAsiaTheme="minorEastAsia" w:hint="eastAsia"/>
                <w:sz w:val="21"/>
                <w:szCs w:val="21"/>
                <w:lang w:val="en-US"/>
              </w:rPr>
              <w:t xml:space="preserve">400MHz </w:t>
            </w:r>
            <w:r w:rsidRPr="00DD19F8">
              <w:rPr>
                <w:rFonts w:eastAsiaTheme="minorEastAsia"/>
                <w:sz w:val="21"/>
                <w:szCs w:val="21"/>
              </w:rPr>
              <w:t>maximum channel bandwidth</w:t>
            </w:r>
            <w:r w:rsidRPr="00DD19F8">
              <w:rPr>
                <w:rFonts w:eastAsiaTheme="minorEastAsia" w:hint="eastAsia"/>
                <w:sz w:val="21"/>
                <w:szCs w:val="21"/>
                <w:lang w:val="en-US"/>
              </w:rPr>
              <w:t xml:space="preserve"> </w:t>
            </w:r>
            <w:r>
              <w:rPr>
                <w:rFonts w:eastAsiaTheme="minorEastAsia" w:hint="eastAsia"/>
                <w:sz w:val="21"/>
                <w:szCs w:val="21"/>
              </w:rPr>
              <w:t>at network side</w:t>
            </w:r>
            <w:r w:rsidRPr="00DD19F8">
              <w:rPr>
                <w:rFonts w:eastAsiaTheme="minorEastAsia" w:hint="eastAsia"/>
                <w:sz w:val="21"/>
                <w:szCs w:val="21"/>
                <w:lang w:val="en-US"/>
              </w:rPr>
              <w:t xml:space="preserve"> and 30kHz SCS</w:t>
            </w:r>
            <w:r w:rsidRPr="00DD19F8">
              <w:rPr>
                <w:rFonts w:eastAsiaTheme="minorEastAsia"/>
                <w:sz w:val="21"/>
                <w:szCs w:val="21"/>
              </w:rPr>
              <w:t xml:space="preserve"> </w:t>
            </w:r>
            <w:r w:rsidRPr="00DD19F8">
              <w:rPr>
                <w:rFonts w:eastAsiaTheme="minorEastAsia" w:hint="eastAsia"/>
                <w:sz w:val="21"/>
                <w:szCs w:val="21"/>
                <w:lang w:val="en-US"/>
              </w:rPr>
              <w:t>around 7GHz</w:t>
            </w:r>
            <w:r w:rsidRPr="00DD19F8">
              <w:rPr>
                <w:rFonts w:eastAsiaTheme="minorEastAsia"/>
                <w:sz w:val="21"/>
                <w:szCs w:val="21"/>
              </w:rPr>
              <w:t xml:space="preserve"> </w:t>
            </w:r>
          </w:p>
          <w:p w14:paraId="218BFCAD" w14:textId="77777777" w:rsidR="00CC0478" w:rsidRPr="00DD19F8" w:rsidRDefault="00CC0478" w:rsidP="00DB3B6F">
            <w:pPr>
              <w:pStyle w:val="ac"/>
              <w:numPr>
                <w:ilvl w:val="0"/>
                <w:numId w:val="38"/>
              </w:numPr>
              <w:overflowPunct/>
              <w:autoSpaceDE/>
              <w:autoSpaceDN/>
              <w:adjustRightInd/>
              <w:spacing w:after="0"/>
              <w:ind w:leftChars="0"/>
              <w:jc w:val="left"/>
              <w:textAlignment w:val="auto"/>
              <w:rPr>
                <w:rFonts w:eastAsiaTheme="minorEastAsia"/>
                <w:sz w:val="21"/>
                <w:szCs w:val="21"/>
                <w:lang w:val="en-US"/>
              </w:rPr>
            </w:pPr>
            <w:r w:rsidRPr="00DD19F8">
              <w:rPr>
                <w:rFonts w:eastAsiaTheme="minorEastAsia"/>
                <w:lang w:val="en-US"/>
              </w:rPr>
              <w:t>S</w:t>
            </w:r>
            <w:r w:rsidRPr="00DD19F8">
              <w:rPr>
                <w:rFonts w:eastAsiaTheme="minorEastAsia" w:hint="eastAsia"/>
                <w:lang w:val="en-US"/>
              </w:rPr>
              <w:t>tudy whether and how to enable UE to support 400MHz bandwidth</w:t>
            </w:r>
            <w:r>
              <w:rPr>
                <w:rFonts w:eastAsiaTheme="minorEastAsia" w:hint="eastAsia"/>
                <w:lang w:val="en-US"/>
              </w:rPr>
              <w:t xml:space="preserve"> </w:t>
            </w:r>
          </w:p>
          <w:p w14:paraId="12692DAD" w14:textId="77777777" w:rsidR="00CC0478" w:rsidRPr="00CA2B61" w:rsidRDefault="00CC0478" w:rsidP="00DB3B6F">
            <w:pPr>
              <w:rPr>
                <w:lang w:eastAsia="ko-KR"/>
              </w:rPr>
            </w:pPr>
          </w:p>
        </w:tc>
      </w:tr>
    </w:tbl>
    <w:p w14:paraId="62021312" w14:textId="77777777" w:rsidR="00CC0478" w:rsidRDefault="00CC0478" w:rsidP="00CC0478">
      <w:pPr>
        <w:rPr>
          <w:lang w:val="en-US" w:eastAsia="ko-KR"/>
        </w:rPr>
      </w:pPr>
    </w:p>
    <w:p w14:paraId="04A294E0" w14:textId="77777777" w:rsidR="00CC0478" w:rsidRPr="00005059" w:rsidRDefault="00CC0478" w:rsidP="00CC0478">
      <w:pPr>
        <w:rPr>
          <w:lang w:val="en-US" w:eastAsia="ko-KR"/>
        </w:rPr>
      </w:pPr>
      <w:r w:rsidRPr="00005059">
        <w:rPr>
          <w:lang w:val="en-US" w:eastAsia="ko-KR"/>
        </w:rPr>
        <w:t>In addition to subcarrier spacing (SCS) considerations, discussions remain regarding the maximum channel bandwidth per frequency range and the FFT size supported on the UE side. This topic is closely related to the supported SCS per band and, from a specification description perspective, the FFT size that the UE can handle.</w:t>
      </w:r>
    </w:p>
    <w:p w14:paraId="6C360819" w14:textId="77777777" w:rsidR="00CC0478" w:rsidRPr="00005059" w:rsidRDefault="00CC0478" w:rsidP="00CC0478">
      <w:pPr>
        <w:rPr>
          <w:lang w:val="en-US" w:eastAsia="ko-KR"/>
        </w:rPr>
      </w:pPr>
      <w:r w:rsidRPr="00005059">
        <w:rPr>
          <w:lang w:val="en-US" w:eastAsia="ko-KR"/>
        </w:rPr>
        <w:t>For each frequency range, the maximum bandwidth that a UE can support with a single FFT operation can be calculated as the product of the subcarrier spacing and the FFT size. Assuming a maximum FFT size of 8192, and considering the following SCS configurations:</w:t>
      </w:r>
    </w:p>
    <w:p w14:paraId="6FE1A628" w14:textId="77777777" w:rsidR="00CC0478" w:rsidRPr="00005059" w:rsidRDefault="00CC0478" w:rsidP="00CC0478">
      <w:pPr>
        <w:numPr>
          <w:ilvl w:val="0"/>
          <w:numId w:val="49"/>
        </w:numPr>
        <w:rPr>
          <w:lang w:val="en-US" w:eastAsia="ko-KR"/>
        </w:rPr>
      </w:pPr>
      <w:r w:rsidRPr="00005059">
        <w:rPr>
          <w:lang w:val="en-US" w:eastAsia="ko-KR"/>
        </w:rPr>
        <w:t xml:space="preserve">15 kHz SCS (for sub-6 GHz FDD) → </w:t>
      </w:r>
      <w:r w:rsidRPr="00005059">
        <w:rPr>
          <w:b/>
          <w:bCs/>
          <w:lang w:val="en-US" w:eastAsia="ko-KR"/>
        </w:rPr>
        <w:t>122.88 MHz</w:t>
      </w:r>
    </w:p>
    <w:p w14:paraId="3EB04F22" w14:textId="77777777" w:rsidR="00CC0478" w:rsidRPr="00005059" w:rsidRDefault="00CC0478" w:rsidP="00CC0478">
      <w:pPr>
        <w:numPr>
          <w:ilvl w:val="0"/>
          <w:numId w:val="49"/>
        </w:numPr>
        <w:rPr>
          <w:lang w:val="en-US" w:eastAsia="ko-KR"/>
        </w:rPr>
      </w:pPr>
      <w:r w:rsidRPr="00005059">
        <w:rPr>
          <w:lang w:val="en-US" w:eastAsia="ko-KR"/>
        </w:rPr>
        <w:t xml:space="preserve">30 kHz SCS (for sub-6 GHz TDD and around 7 GHz) → </w:t>
      </w:r>
      <w:r w:rsidRPr="00005059">
        <w:rPr>
          <w:b/>
          <w:bCs/>
          <w:lang w:val="en-US" w:eastAsia="ko-KR"/>
        </w:rPr>
        <w:t>245.76 MHz</w:t>
      </w:r>
    </w:p>
    <w:p w14:paraId="0CD895E9" w14:textId="77777777" w:rsidR="00CC0478" w:rsidRPr="00005059" w:rsidRDefault="00CC0478" w:rsidP="00CC0478">
      <w:pPr>
        <w:numPr>
          <w:ilvl w:val="0"/>
          <w:numId w:val="49"/>
        </w:numPr>
        <w:rPr>
          <w:lang w:val="en-US" w:eastAsia="ko-KR"/>
        </w:rPr>
      </w:pPr>
      <w:r w:rsidRPr="00005059">
        <w:rPr>
          <w:lang w:val="en-US" w:eastAsia="ko-KR"/>
        </w:rPr>
        <w:t xml:space="preserve">60 kHz SCS (for around 15 GHz) → </w:t>
      </w:r>
      <w:r w:rsidRPr="00005059">
        <w:rPr>
          <w:b/>
          <w:bCs/>
          <w:lang w:val="en-US" w:eastAsia="ko-KR"/>
        </w:rPr>
        <w:t>491.52 MHz</w:t>
      </w:r>
    </w:p>
    <w:p w14:paraId="6BFBB4DA" w14:textId="77777777" w:rsidR="00CC0478" w:rsidRPr="00005059" w:rsidRDefault="00CC0478" w:rsidP="00CC0478">
      <w:pPr>
        <w:numPr>
          <w:ilvl w:val="0"/>
          <w:numId w:val="49"/>
        </w:numPr>
        <w:rPr>
          <w:lang w:val="en-US" w:eastAsia="ko-KR"/>
        </w:rPr>
      </w:pPr>
      <w:r w:rsidRPr="00005059">
        <w:rPr>
          <w:lang w:val="en-US" w:eastAsia="ko-KR"/>
        </w:rPr>
        <w:t xml:space="preserve">120 kHz SCS (for FR2-1) → </w:t>
      </w:r>
      <w:r w:rsidRPr="00005059">
        <w:rPr>
          <w:b/>
          <w:bCs/>
          <w:lang w:val="en-US" w:eastAsia="ko-KR"/>
        </w:rPr>
        <w:t>983.04 MHz</w:t>
      </w:r>
    </w:p>
    <w:p w14:paraId="32560BA7" w14:textId="77777777" w:rsidR="00CC0478" w:rsidRPr="00005059" w:rsidRDefault="00CC0478" w:rsidP="00CC0478">
      <w:pPr>
        <w:rPr>
          <w:lang w:val="en-US" w:eastAsia="ko-KR"/>
        </w:rPr>
      </w:pPr>
    </w:p>
    <w:p w14:paraId="2A09D445" w14:textId="77777777" w:rsidR="00CC0478" w:rsidRPr="00005059" w:rsidRDefault="00CC0478" w:rsidP="00CC0478">
      <w:pPr>
        <w:rPr>
          <w:lang w:val="en-US" w:eastAsia="ko-KR"/>
        </w:rPr>
      </w:pPr>
      <w:r w:rsidRPr="00005059">
        <w:rPr>
          <w:lang w:val="en-US" w:eastAsia="ko-KR"/>
        </w:rPr>
        <w:t>It is important to note that the maximum channel bandwidth supported by the UE may not necessarily match the maximum channel bandwidth (CBW) defined on the network side. In some cases, the UE may support wider bandwidths than the network, or vice versa. The maximum CBW on the network side should ideally be determined based on regional spectrum allocations and may be narrower than the UE’s capability.</w:t>
      </w:r>
    </w:p>
    <w:p w14:paraId="5621234C" w14:textId="77777777" w:rsidR="00CC0478" w:rsidRPr="00005059" w:rsidRDefault="00CC0478" w:rsidP="00CC0478">
      <w:pPr>
        <w:rPr>
          <w:lang w:val="en-US" w:eastAsia="ko-KR"/>
        </w:rPr>
      </w:pPr>
      <w:r w:rsidRPr="00005059">
        <w:rPr>
          <w:lang w:val="en-US" w:eastAsia="ko-KR"/>
        </w:rPr>
        <w:t>In scenarios such as around 7 GHz, where the UE’s maximum FFT size (e.g., 8192) limits the supported bandwidth to a value smaller than the network’s maximum CBW, further discussion is needed on how to support such cases. This includes considerations for specification design, transceiver complexity, and potential solutions for bandwidth alignment between UE and network capabilities.</w:t>
      </w:r>
    </w:p>
    <w:p w14:paraId="406B2AB9" w14:textId="77777777" w:rsidR="00CC0478" w:rsidRPr="00005059" w:rsidRDefault="00CC0478" w:rsidP="00CC0478">
      <w:pPr>
        <w:rPr>
          <w:lang w:val="en-US" w:eastAsia="ko-KR"/>
        </w:rPr>
      </w:pPr>
    </w:p>
    <w:p w14:paraId="6A52E47B" w14:textId="77777777" w:rsidR="00CC0478" w:rsidRPr="00005059" w:rsidRDefault="00CC0478" w:rsidP="00CC0478">
      <w:pPr>
        <w:pStyle w:val="Proposal"/>
        <w:jc w:val="both"/>
      </w:pPr>
      <w:r w:rsidRPr="00005059">
        <w:t xml:space="preserve">Proposal </w:t>
      </w:r>
      <w:r w:rsidRPr="00005059">
        <w:rPr>
          <w:rFonts w:hint="eastAsia"/>
        </w:rPr>
        <w:t>5</w:t>
      </w:r>
      <w:r w:rsidRPr="00005059">
        <w:t>:</w:t>
      </w:r>
      <w:r w:rsidRPr="00005059">
        <w:rPr>
          <w:rFonts w:hint="eastAsia"/>
        </w:rPr>
        <w:t xml:space="preserve"> Maximum channel bandwidth and FFT size at UE side for sub-6GHz, around 7GHz, around 15GHz, and FR2-1</w:t>
      </w:r>
    </w:p>
    <w:tbl>
      <w:tblPr>
        <w:tblStyle w:val="aa"/>
        <w:tblW w:w="0" w:type="auto"/>
        <w:jc w:val="center"/>
        <w:tblLook w:val="04A0" w:firstRow="1" w:lastRow="0" w:firstColumn="1" w:lastColumn="0" w:noHBand="0" w:noVBand="1"/>
      </w:tblPr>
      <w:tblGrid>
        <w:gridCol w:w="1703"/>
        <w:gridCol w:w="1814"/>
        <w:gridCol w:w="1814"/>
        <w:gridCol w:w="1814"/>
        <w:gridCol w:w="1814"/>
      </w:tblGrid>
      <w:tr w:rsidR="00CC0478" w:rsidRPr="00005059" w14:paraId="24F5161C" w14:textId="77777777" w:rsidTr="00DB3B6F">
        <w:trPr>
          <w:jc w:val="center"/>
        </w:trPr>
        <w:tc>
          <w:tcPr>
            <w:tcW w:w="1703" w:type="dxa"/>
          </w:tcPr>
          <w:p w14:paraId="09142465" w14:textId="77777777" w:rsidR="00CC0478" w:rsidRPr="00005059" w:rsidRDefault="00CC0478" w:rsidP="00DB3B6F">
            <w:pPr>
              <w:pStyle w:val="0Maintext"/>
              <w:ind w:firstLine="0"/>
              <w:rPr>
                <w:b/>
                <w:bCs/>
                <w:i/>
                <w:iCs/>
                <w:lang w:val="en-US" w:eastAsia="ko-KR"/>
              </w:rPr>
            </w:pPr>
          </w:p>
        </w:tc>
        <w:tc>
          <w:tcPr>
            <w:tcW w:w="1814" w:type="dxa"/>
          </w:tcPr>
          <w:p w14:paraId="64C4E4C5" w14:textId="77777777" w:rsidR="00CC0478" w:rsidRPr="00005059" w:rsidRDefault="00CC047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Maximum CBW at network side</w:t>
            </w:r>
          </w:p>
        </w:tc>
        <w:tc>
          <w:tcPr>
            <w:tcW w:w="1814" w:type="dxa"/>
          </w:tcPr>
          <w:p w14:paraId="70894E9A" w14:textId="77777777" w:rsidR="00CC0478" w:rsidRPr="00005059" w:rsidRDefault="00CC047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Maximum CBW at UE side</w:t>
            </w:r>
          </w:p>
        </w:tc>
        <w:tc>
          <w:tcPr>
            <w:tcW w:w="1814" w:type="dxa"/>
          </w:tcPr>
          <w:p w14:paraId="5E995F82" w14:textId="77777777" w:rsidR="00CC0478" w:rsidRPr="00005059" w:rsidRDefault="00CC047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FFT size at UE side</w:t>
            </w:r>
          </w:p>
        </w:tc>
        <w:tc>
          <w:tcPr>
            <w:tcW w:w="1814" w:type="dxa"/>
          </w:tcPr>
          <w:p w14:paraId="3CF1D7EB" w14:textId="77777777" w:rsidR="00CC0478" w:rsidRPr="00005059" w:rsidRDefault="00CC047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Subcarrier Spacing</w:t>
            </w:r>
          </w:p>
        </w:tc>
      </w:tr>
      <w:tr w:rsidR="00CC0478" w:rsidRPr="00005059" w14:paraId="26D4CC08" w14:textId="77777777" w:rsidTr="00DB3B6F">
        <w:trPr>
          <w:jc w:val="center"/>
        </w:trPr>
        <w:tc>
          <w:tcPr>
            <w:tcW w:w="1703" w:type="dxa"/>
          </w:tcPr>
          <w:p w14:paraId="695DEB70"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i/>
                <w:iCs/>
                <w:lang w:val="en-US" w:eastAsia="ko-KR"/>
              </w:rPr>
              <w:t>S</w:t>
            </w:r>
            <w:r w:rsidRPr="00005059">
              <w:rPr>
                <w:rFonts w:eastAsiaTheme="minorEastAsia" w:hint="eastAsia"/>
                <w:i/>
                <w:iCs/>
                <w:lang w:val="en-US" w:eastAsia="ko-KR"/>
              </w:rPr>
              <w:t>ub-6GHz (FDD)</w:t>
            </w:r>
          </w:p>
        </w:tc>
        <w:tc>
          <w:tcPr>
            <w:tcW w:w="1814" w:type="dxa"/>
          </w:tcPr>
          <w:p w14:paraId="531E1B87"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100MHz</w:t>
            </w:r>
          </w:p>
        </w:tc>
        <w:tc>
          <w:tcPr>
            <w:tcW w:w="1814" w:type="dxa"/>
          </w:tcPr>
          <w:p w14:paraId="4512DCD7"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100MHz</w:t>
            </w:r>
          </w:p>
        </w:tc>
        <w:tc>
          <w:tcPr>
            <w:tcW w:w="1814" w:type="dxa"/>
          </w:tcPr>
          <w:p w14:paraId="7FAEF2ED"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75AA7198"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15kHz</w:t>
            </w:r>
          </w:p>
        </w:tc>
      </w:tr>
      <w:tr w:rsidR="00CC0478" w:rsidRPr="00005059" w14:paraId="3EA1C6DC" w14:textId="77777777" w:rsidTr="00DB3B6F">
        <w:trPr>
          <w:jc w:val="center"/>
        </w:trPr>
        <w:tc>
          <w:tcPr>
            <w:tcW w:w="1703" w:type="dxa"/>
          </w:tcPr>
          <w:p w14:paraId="4CA41377" w14:textId="77777777" w:rsidR="00CC0478" w:rsidRPr="00005059" w:rsidRDefault="00CC0478" w:rsidP="00DB3B6F">
            <w:pPr>
              <w:pStyle w:val="0Maintext"/>
              <w:ind w:firstLine="0"/>
              <w:rPr>
                <w:i/>
                <w:iCs/>
                <w:lang w:val="en-US" w:eastAsia="ko-KR"/>
              </w:rPr>
            </w:pPr>
            <w:r w:rsidRPr="00005059">
              <w:rPr>
                <w:rFonts w:eastAsiaTheme="minorEastAsia"/>
                <w:i/>
                <w:iCs/>
                <w:lang w:val="en-US" w:eastAsia="ko-KR"/>
              </w:rPr>
              <w:t>S</w:t>
            </w:r>
            <w:r w:rsidRPr="00005059">
              <w:rPr>
                <w:rFonts w:eastAsiaTheme="minorEastAsia" w:hint="eastAsia"/>
                <w:i/>
                <w:iCs/>
                <w:lang w:val="en-US" w:eastAsia="ko-KR"/>
              </w:rPr>
              <w:t>ub-6GHz (TDD)</w:t>
            </w:r>
          </w:p>
        </w:tc>
        <w:tc>
          <w:tcPr>
            <w:tcW w:w="1814" w:type="dxa"/>
          </w:tcPr>
          <w:p w14:paraId="4D8B9DC9" w14:textId="77777777" w:rsidR="00CC0478" w:rsidRPr="00005059" w:rsidRDefault="00CC0478" w:rsidP="00DB3B6F">
            <w:pPr>
              <w:pStyle w:val="0Maintext"/>
              <w:ind w:firstLine="0"/>
              <w:rPr>
                <w:i/>
                <w:iCs/>
                <w:lang w:val="en-US" w:eastAsia="ko-KR"/>
              </w:rPr>
            </w:pPr>
            <w:r w:rsidRPr="00005059">
              <w:rPr>
                <w:rFonts w:eastAsiaTheme="minorEastAsia" w:hint="eastAsia"/>
                <w:i/>
                <w:iCs/>
                <w:lang w:val="en-US" w:eastAsia="ko-KR"/>
              </w:rPr>
              <w:t>200MHz</w:t>
            </w:r>
          </w:p>
        </w:tc>
        <w:tc>
          <w:tcPr>
            <w:tcW w:w="1814" w:type="dxa"/>
          </w:tcPr>
          <w:p w14:paraId="003114E5"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200MHz</w:t>
            </w:r>
          </w:p>
        </w:tc>
        <w:tc>
          <w:tcPr>
            <w:tcW w:w="1814" w:type="dxa"/>
          </w:tcPr>
          <w:p w14:paraId="75FB45BE"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43AF7ED7"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30kHz</w:t>
            </w:r>
          </w:p>
        </w:tc>
      </w:tr>
      <w:tr w:rsidR="00CC0478" w:rsidRPr="00005059" w14:paraId="33549BAA" w14:textId="77777777" w:rsidTr="00DB3B6F">
        <w:trPr>
          <w:jc w:val="center"/>
        </w:trPr>
        <w:tc>
          <w:tcPr>
            <w:tcW w:w="1703" w:type="dxa"/>
          </w:tcPr>
          <w:p w14:paraId="5F56CE12"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i/>
                <w:iCs/>
                <w:lang w:val="en-US" w:eastAsia="ko-KR"/>
              </w:rPr>
              <w:t>A</w:t>
            </w:r>
            <w:r w:rsidRPr="00005059">
              <w:rPr>
                <w:rFonts w:eastAsiaTheme="minorEastAsia" w:hint="eastAsia"/>
                <w:i/>
                <w:iCs/>
                <w:lang w:val="en-US" w:eastAsia="ko-KR"/>
              </w:rPr>
              <w:t>round 7GHz</w:t>
            </w:r>
          </w:p>
        </w:tc>
        <w:tc>
          <w:tcPr>
            <w:tcW w:w="1814" w:type="dxa"/>
          </w:tcPr>
          <w:p w14:paraId="202C74D0"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400MHz</w:t>
            </w:r>
          </w:p>
        </w:tc>
        <w:tc>
          <w:tcPr>
            <w:tcW w:w="1814" w:type="dxa"/>
          </w:tcPr>
          <w:p w14:paraId="648A1518"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200MHz</w:t>
            </w:r>
          </w:p>
        </w:tc>
        <w:tc>
          <w:tcPr>
            <w:tcW w:w="1814" w:type="dxa"/>
          </w:tcPr>
          <w:p w14:paraId="20582924" w14:textId="77777777" w:rsidR="00CC0478" w:rsidRPr="00005059" w:rsidRDefault="00CC0478" w:rsidP="00DB3B6F">
            <w:pPr>
              <w:pStyle w:val="0Maintext"/>
              <w:ind w:firstLine="0"/>
              <w:rPr>
                <w:i/>
                <w:iCs/>
                <w:lang w:val="en-US" w:eastAsia="ko-KR"/>
              </w:rPr>
            </w:pPr>
            <w:r w:rsidRPr="00005059">
              <w:rPr>
                <w:rFonts w:eastAsiaTheme="minorEastAsia" w:hint="eastAsia"/>
                <w:i/>
                <w:iCs/>
                <w:lang w:val="en-US" w:eastAsia="ko-KR"/>
              </w:rPr>
              <w:t>8-k</w:t>
            </w:r>
          </w:p>
        </w:tc>
        <w:tc>
          <w:tcPr>
            <w:tcW w:w="1814" w:type="dxa"/>
          </w:tcPr>
          <w:p w14:paraId="712F015F"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30kHz</w:t>
            </w:r>
          </w:p>
        </w:tc>
      </w:tr>
      <w:tr w:rsidR="00CC0478" w:rsidRPr="00005059" w14:paraId="649541DA" w14:textId="77777777" w:rsidTr="00DB3B6F">
        <w:trPr>
          <w:jc w:val="center"/>
        </w:trPr>
        <w:tc>
          <w:tcPr>
            <w:tcW w:w="1703" w:type="dxa"/>
          </w:tcPr>
          <w:p w14:paraId="4FE48FDD"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Around 15GHz</w:t>
            </w:r>
          </w:p>
        </w:tc>
        <w:tc>
          <w:tcPr>
            <w:tcW w:w="1814" w:type="dxa"/>
          </w:tcPr>
          <w:p w14:paraId="0E6FF997" w14:textId="77777777" w:rsidR="00CC0478" w:rsidRPr="00005059" w:rsidRDefault="00CC0478" w:rsidP="00DB3B6F">
            <w:pPr>
              <w:pStyle w:val="0Maintext"/>
              <w:ind w:firstLine="0"/>
              <w:rPr>
                <w:i/>
                <w:iCs/>
                <w:lang w:val="en-US" w:eastAsia="ko-KR"/>
              </w:rPr>
            </w:pPr>
            <w:r w:rsidRPr="00005059">
              <w:rPr>
                <w:rFonts w:eastAsiaTheme="minorEastAsia" w:hint="eastAsia"/>
                <w:i/>
                <w:iCs/>
                <w:lang w:val="en-US" w:eastAsia="ko-KR"/>
              </w:rPr>
              <w:t>400MHz</w:t>
            </w:r>
          </w:p>
        </w:tc>
        <w:tc>
          <w:tcPr>
            <w:tcW w:w="1814" w:type="dxa"/>
          </w:tcPr>
          <w:p w14:paraId="78C6C355"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400MHz</w:t>
            </w:r>
          </w:p>
        </w:tc>
        <w:tc>
          <w:tcPr>
            <w:tcW w:w="1814" w:type="dxa"/>
          </w:tcPr>
          <w:p w14:paraId="7C409DE5"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55F64A82"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60kHz</w:t>
            </w:r>
          </w:p>
        </w:tc>
      </w:tr>
      <w:tr w:rsidR="00CC0478" w:rsidRPr="00005059" w14:paraId="1EA44F26" w14:textId="77777777" w:rsidTr="00DB3B6F">
        <w:trPr>
          <w:jc w:val="center"/>
        </w:trPr>
        <w:tc>
          <w:tcPr>
            <w:tcW w:w="1703" w:type="dxa"/>
          </w:tcPr>
          <w:p w14:paraId="4D0C4639"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FR2-1</w:t>
            </w:r>
          </w:p>
        </w:tc>
        <w:tc>
          <w:tcPr>
            <w:tcW w:w="1814" w:type="dxa"/>
          </w:tcPr>
          <w:p w14:paraId="6AEEE67A"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[200,400,800] MHz?</w:t>
            </w:r>
          </w:p>
        </w:tc>
        <w:tc>
          <w:tcPr>
            <w:tcW w:w="1814" w:type="dxa"/>
          </w:tcPr>
          <w:p w14:paraId="6A0CB421"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800MHz</w:t>
            </w:r>
          </w:p>
        </w:tc>
        <w:tc>
          <w:tcPr>
            <w:tcW w:w="1814" w:type="dxa"/>
          </w:tcPr>
          <w:p w14:paraId="04673FB7"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08040E46" w14:textId="77777777" w:rsidR="00CC0478" w:rsidRPr="00005059" w:rsidRDefault="00CC0478" w:rsidP="00DB3B6F">
            <w:pPr>
              <w:pStyle w:val="0Maintext"/>
              <w:ind w:firstLine="0"/>
              <w:rPr>
                <w:rFonts w:eastAsiaTheme="minorEastAsia"/>
                <w:i/>
                <w:iCs/>
                <w:lang w:val="en-US" w:eastAsia="ko-KR"/>
              </w:rPr>
            </w:pPr>
            <w:r w:rsidRPr="00005059">
              <w:rPr>
                <w:rFonts w:eastAsiaTheme="minorEastAsia" w:hint="eastAsia"/>
                <w:i/>
                <w:iCs/>
                <w:lang w:val="en-US" w:eastAsia="ko-KR"/>
              </w:rPr>
              <w:t>120kHz</w:t>
            </w:r>
          </w:p>
        </w:tc>
      </w:tr>
    </w:tbl>
    <w:p w14:paraId="207D35BB" w14:textId="77777777" w:rsidR="00CC0478" w:rsidRPr="00005059" w:rsidRDefault="00CC0478" w:rsidP="00CC0478">
      <w:pPr>
        <w:rPr>
          <w:lang w:val="en-US" w:eastAsia="ko-KR"/>
        </w:rPr>
      </w:pPr>
    </w:p>
    <w:p w14:paraId="7938002A" w14:textId="77777777" w:rsidR="00002DAF" w:rsidRPr="00005059" w:rsidRDefault="00002DAF" w:rsidP="00CC0478">
      <w:pPr>
        <w:rPr>
          <w:lang w:val="en-US" w:eastAsia="ko-KR"/>
        </w:rPr>
      </w:pPr>
    </w:p>
    <w:p w14:paraId="7E830100" w14:textId="77777777" w:rsidR="00CC0478" w:rsidRDefault="00CC0478" w:rsidP="00CC0478">
      <w:pPr>
        <w:rPr>
          <w:lang w:val="en-US" w:eastAsia="ko-KR"/>
        </w:rPr>
      </w:pPr>
      <w:r w:rsidRPr="00005059">
        <w:rPr>
          <w:lang w:eastAsia="ko-KR"/>
        </w:rPr>
        <w:t xml:space="preserve">During the RAN1#122bis meeting, there was a </w:t>
      </w:r>
      <w:r w:rsidRPr="00005059">
        <w:rPr>
          <w:rFonts w:hint="eastAsia"/>
          <w:lang w:eastAsia="ko-KR"/>
        </w:rPr>
        <w:t>Feature Lead</w:t>
      </w:r>
      <w:r w:rsidRPr="00005059">
        <w:rPr>
          <w:lang w:eastAsia="ko-KR"/>
        </w:rPr>
        <w:t xml:space="preserve"> (FL) proposal regarding how the UE could support 400 MHz channel bandwidth. In this proposal, three options were identified for discussion.</w:t>
      </w:r>
    </w:p>
    <w:tbl>
      <w:tblPr>
        <w:tblStyle w:val="aa"/>
        <w:tblW w:w="0" w:type="auto"/>
        <w:tblLook w:val="04A0" w:firstRow="1" w:lastRow="0" w:firstColumn="1" w:lastColumn="0" w:noHBand="0" w:noVBand="1"/>
      </w:tblPr>
      <w:tblGrid>
        <w:gridCol w:w="9629"/>
      </w:tblGrid>
      <w:tr w:rsidR="00CC0478" w14:paraId="10345D01" w14:textId="77777777" w:rsidTr="00DB3B6F">
        <w:tc>
          <w:tcPr>
            <w:tcW w:w="9629" w:type="dxa"/>
          </w:tcPr>
          <w:p w14:paraId="02CA5471" w14:textId="77777777" w:rsidR="00CC0478" w:rsidRPr="0036032B" w:rsidRDefault="00CC0478" w:rsidP="00DB3B6F">
            <w:pPr>
              <w:pStyle w:val="6"/>
              <w:numPr>
                <w:ilvl w:val="0"/>
                <w:numId w:val="39"/>
              </w:numPr>
              <w:tabs>
                <w:tab w:val="num" w:pos="432"/>
              </w:tabs>
              <w:ind w:left="432" w:hanging="432"/>
              <w:rPr>
                <w:rFonts w:eastAsiaTheme="minorEastAsia"/>
                <w:highlight w:val="yellow"/>
              </w:rPr>
            </w:pPr>
            <w:r>
              <w:rPr>
                <w:rFonts w:eastAsiaTheme="minorEastAsia" w:hint="eastAsia"/>
                <w:highlight w:val="yellow"/>
              </w:rPr>
              <w:lastRenderedPageBreak/>
              <w:t>[</w:t>
            </w:r>
            <w:r>
              <w:rPr>
                <w:rFonts w:eastAsiaTheme="minorEastAsia" w:hint="eastAsia"/>
                <w:color w:val="FF0000"/>
                <w:highlight w:val="yellow"/>
              </w:rPr>
              <w:t>006r</w:t>
            </w:r>
            <w:r>
              <w:rPr>
                <w:rFonts w:eastAsiaTheme="minorEastAsia" w:hint="eastAsia"/>
                <w:color w:val="FF0000"/>
                <w:highlight w:val="yellow"/>
                <w:lang w:val="en-US"/>
              </w:rPr>
              <w:t>5</w:t>
            </w:r>
            <w:r>
              <w:rPr>
                <w:rFonts w:eastAsiaTheme="minorEastAsia" w:hint="eastAsia"/>
                <w:highlight w:val="yellow"/>
              </w:rPr>
              <w:t xml:space="preserve">] FL proposal </w:t>
            </w:r>
          </w:p>
          <w:p w14:paraId="271614D8" w14:textId="77777777" w:rsidR="00CC0478" w:rsidRDefault="00CC0478" w:rsidP="00DB3B6F">
            <w:pPr>
              <w:pStyle w:val="ac"/>
              <w:numPr>
                <w:ilvl w:val="0"/>
                <w:numId w:val="37"/>
              </w:numPr>
              <w:overflowPunct/>
              <w:autoSpaceDE/>
              <w:autoSpaceDN/>
              <w:adjustRightInd/>
              <w:spacing w:after="160"/>
              <w:ind w:leftChars="0"/>
              <w:jc w:val="left"/>
              <w:textAlignment w:val="auto"/>
              <w:rPr>
                <w:rFonts w:eastAsiaTheme="minorEastAsia"/>
                <w:color w:val="FF0000"/>
              </w:rPr>
            </w:pPr>
            <w:r>
              <w:rPr>
                <w:rFonts w:eastAsiaTheme="minorEastAsia" w:hint="eastAsia"/>
                <w:lang w:val="en-US"/>
              </w:rPr>
              <w:t xml:space="preserve">Study the following options for supporting 400MHz spectrum in 6GR </w:t>
            </w:r>
            <w:r>
              <w:rPr>
                <w:rFonts w:eastAsiaTheme="minorEastAsia" w:hint="eastAsia"/>
                <w:color w:val="FF0000"/>
              </w:rPr>
              <w:t>by UE</w:t>
            </w:r>
            <w:r>
              <w:rPr>
                <w:rFonts w:eastAsiaTheme="minorEastAsia" w:hint="eastAsia"/>
                <w:color w:val="FF0000"/>
                <w:lang w:val="en-US"/>
              </w:rPr>
              <w:t xml:space="preserve"> in addition to legacy intra-band CA approach</w:t>
            </w:r>
            <w:r>
              <w:rPr>
                <w:rFonts w:eastAsiaTheme="minorEastAsia" w:hint="eastAsia"/>
                <w:color w:val="FF0000"/>
              </w:rPr>
              <w:t>,</w:t>
            </w:r>
          </w:p>
          <w:p w14:paraId="152A793E" w14:textId="77777777" w:rsidR="00CC0478" w:rsidRDefault="00CC0478" w:rsidP="00DB3B6F">
            <w:pPr>
              <w:pStyle w:val="ac"/>
              <w:numPr>
                <w:ilvl w:val="0"/>
                <w:numId w:val="38"/>
              </w:numPr>
              <w:overflowPunct/>
              <w:autoSpaceDE/>
              <w:autoSpaceDN/>
              <w:adjustRightInd/>
              <w:spacing w:after="160"/>
              <w:ind w:leftChars="0"/>
              <w:jc w:val="left"/>
              <w:textAlignment w:val="auto"/>
              <w:rPr>
                <w:rFonts w:eastAsiaTheme="minorEastAsia"/>
                <w:lang w:val="en-US"/>
              </w:rPr>
            </w:pPr>
            <w:r>
              <w:rPr>
                <w:rFonts w:eastAsiaTheme="minorEastAsia" w:hint="eastAsia"/>
                <w:lang w:val="en-US"/>
              </w:rPr>
              <w:t xml:space="preserve">Option 1: a single carrier at least from scheduling perspective with single FFT operation and single RF chain (i.e., single RF chain supporting 400MHz) </w:t>
            </w:r>
          </w:p>
          <w:p w14:paraId="1979F0AE" w14:textId="77777777" w:rsidR="00CC0478" w:rsidRDefault="00CC0478" w:rsidP="00DB3B6F">
            <w:pPr>
              <w:pStyle w:val="ac"/>
              <w:numPr>
                <w:ilvl w:val="0"/>
                <w:numId w:val="38"/>
              </w:numPr>
              <w:overflowPunct/>
              <w:autoSpaceDE/>
              <w:autoSpaceDN/>
              <w:adjustRightInd/>
              <w:spacing w:after="160"/>
              <w:ind w:leftChars="0"/>
              <w:jc w:val="left"/>
              <w:textAlignment w:val="auto"/>
              <w:rPr>
                <w:rFonts w:eastAsiaTheme="minorEastAsia"/>
                <w:lang w:val="en-US"/>
              </w:rPr>
            </w:pPr>
            <w:r>
              <w:rPr>
                <w:rFonts w:eastAsiaTheme="minorEastAsia" w:hint="eastAsia"/>
                <w:lang w:val="en-US"/>
              </w:rPr>
              <w:t>Option 2: a single carrier at least from scheduling perspective with 2 FFT operations and 2 RF chain (i.e., 2 RF chains and each support 200MHz)</w:t>
            </w:r>
          </w:p>
          <w:p w14:paraId="7612FCAE" w14:textId="77777777" w:rsidR="00CC0478" w:rsidRDefault="00CC0478" w:rsidP="00DB3B6F">
            <w:pPr>
              <w:pStyle w:val="ac"/>
              <w:numPr>
                <w:ilvl w:val="0"/>
                <w:numId w:val="38"/>
              </w:numPr>
              <w:overflowPunct/>
              <w:autoSpaceDE/>
              <w:autoSpaceDN/>
              <w:adjustRightInd/>
              <w:spacing w:after="160"/>
              <w:ind w:leftChars="0"/>
              <w:jc w:val="left"/>
              <w:textAlignment w:val="auto"/>
              <w:rPr>
                <w:rFonts w:eastAsiaTheme="minorEastAsia"/>
                <w:lang w:val="en-US"/>
              </w:rPr>
            </w:pPr>
            <w:r>
              <w:rPr>
                <w:rFonts w:eastAsiaTheme="minorEastAsia" w:hint="eastAsia"/>
                <w:lang w:val="en-US"/>
              </w:rPr>
              <w:t xml:space="preserve">Note: legacy intra-band CA is two </w:t>
            </w:r>
            <w:r>
              <w:rPr>
                <w:rFonts w:eastAsiaTheme="minorEastAsia"/>
                <w:lang w:val="en-US"/>
              </w:rPr>
              <w:t>carrier</w:t>
            </w:r>
            <w:r>
              <w:rPr>
                <w:rFonts w:eastAsiaTheme="minorEastAsia" w:hint="eastAsia"/>
                <w:lang w:val="en-US"/>
              </w:rPr>
              <w:t>s</w:t>
            </w:r>
            <w:r>
              <w:rPr>
                <w:rFonts w:eastAsiaTheme="minorEastAsia"/>
                <w:lang w:val="en-US"/>
              </w:rPr>
              <w:t>’</w:t>
            </w:r>
            <w:r>
              <w:rPr>
                <w:rFonts w:eastAsiaTheme="minorEastAsia" w:hint="eastAsia"/>
                <w:lang w:val="en-US"/>
              </w:rPr>
              <w:t xml:space="preserve"> aggregation with 2 FFT operations and 2 RF chain (i.e., 2 RF chains and each support 200MHz) </w:t>
            </w:r>
          </w:p>
          <w:p w14:paraId="51748543" w14:textId="77777777" w:rsidR="00CC0478" w:rsidRDefault="00CC0478" w:rsidP="00DB3B6F">
            <w:pPr>
              <w:pStyle w:val="ac"/>
              <w:numPr>
                <w:ilvl w:val="0"/>
                <w:numId w:val="38"/>
              </w:numPr>
              <w:overflowPunct/>
              <w:autoSpaceDE/>
              <w:autoSpaceDN/>
              <w:adjustRightInd/>
              <w:spacing w:after="160"/>
              <w:ind w:leftChars="0"/>
              <w:jc w:val="left"/>
              <w:textAlignment w:val="auto"/>
              <w:rPr>
                <w:rFonts w:eastAsiaTheme="minorEastAsia"/>
                <w:lang w:val="en-US"/>
              </w:rPr>
            </w:pPr>
            <w:r>
              <w:rPr>
                <w:rFonts w:eastAsiaTheme="minorEastAsia" w:hint="eastAsia"/>
                <w:lang w:val="en-US"/>
              </w:rPr>
              <w:t>Note: it does not necessary means to have specification impact</w:t>
            </w:r>
          </w:p>
          <w:p w14:paraId="7E294476" w14:textId="77777777" w:rsidR="00CC0478" w:rsidRPr="00CC0478" w:rsidRDefault="00CC0478" w:rsidP="00DB3B6F">
            <w:pPr>
              <w:pStyle w:val="ac"/>
              <w:numPr>
                <w:ilvl w:val="0"/>
                <w:numId w:val="37"/>
              </w:numPr>
              <w:overflowPunct/>
              <w:autoSpaceDE/>
              <w:autoSpaceDN/>
              <w:adjustRightInd/>
              <w:spacing w:after="160"/>
              <w:ind w:leftChars="0"/>
              <w:jc w:val="left"/>
              <w:textAlignment w:val="auto"/>
              <w:rPr>
                <w:rFonts w:eastAsiaTheme="minorEastAsia"/>
                <w:lang w:val="en-US" w:eastAsia="ja-JP"/>
              </w:rPr>
            </w:pPr>
            <w:r>
              <w:rPr>
                <w:rFonts w:eastAsiaTheme="minorEastAsia" w:hint="eastAsia"/>
                <w:lang w:val="en-US" w:eastAsia="ja-JP"/>
              </w:rPr>
              <w:t xml:space="preserve">Note: 400MHz max CBW is supported from NW perspective. It is up to UE to support 200MHz max CBW or more. </w:t>
            </w:r>
          </w:p>
        </w:tc>
      </w:tr>
    </w:tbl>
    <w:p w14:paraId="43E0A5D6" w14:textId="77777777" w:rsidR="00CC0478" w:rsidRDefault="00CC0478" w:rsidP="00CC0478">
      <w:pPr>
        <w:rPr>
          <w:lang w:val="en-US" w:eastAsia="ko-KR"/>
        </w:rPr>
      </w:pPr>
    </w:p>
    <w:p w14:paraId="1C46DE9B" w14:textId="77777777" w:rsidR="00CC0478" w:rsidRPr="00005059" w:rsidRDefault="00CC0478" w:rsidP="00CC0478">
      <w:pPr>
        <w:rPr>
          <w:rFonts w:eastAsiaTheme="minorEastAsia"/>
          <w:lang w:val="en-US" w:eastAsia="ko-KR"/>
        </w:rPr>
      </w:pPr>
      <w:r w:rsidRPr="00005059">
        <w:rPr>
          <w:rFonts w:eastAsiaTheme="minorEastAsia"/>
          <w:lang w:val="en-US" w:eastAsia="ko-KR"/>
        </w:rPr>
        <w:t>A key consideration is whether the UE should support up to 16k FFT, given that support for at least 8k FFT is assumed. Supporting wider bandwidths introduces several implementation challenges, including increased complexity due to PA non-linearities, tighter EVM budgets, and higher power consumption in ADC/DAC.</w:t>
      </w:r>
    </w:p>
    <w:p w14:paraId="65D6AE4F" w14:textId="77777777" w:rsidR="00CC0478" w:rsidRPr="00005059" w:rsidRDefault="00CC0478" w:rsidP="00CC0478">
      <w:pPr>
        <w:rPr>
          <w:rFonts w:eastAsiaTheme="minorEastAsia"/>
          <w:lang w:val="en-US" w:eastAsia="ko-KR"/>
        </w:rPr>
      </w:pPr>
      <w:r w:rsidRPr="00005059">
        <w:rPr>
          <w:rFonts w:eastAsiaTheme="minorEastAsia"/>
          <w:lang w:val="en-US" w:eastAsia="ko-KR"/>
        </w:rPr>
        <w:t>On the other hand, if the UE operates with 8k FFT, implementation becomes simpler, but may require architectural constraints such as using two PLLs and two RF front-ends. A preferred approach would be to support 400 MHz bandwidth using two 200 MHz FFT operations and two RF chains, enabling a more practical and scalable solution.</w:t>
      </w:r>
    </w:p>
    <w:p w14:paraId="77E9E9E8" w14:textId="77777777" w:rsidR="00CC0478" w:rsidRPr="00005059" w:rsidRDefault="00CC0478" w:rsidP="00CC0478">
      <w:pPr>
        <w:rPr>
          <w:lang w:val="en-US" w:eastAsia="ko-KR"/>
        </w:rPr>
      </w:pPr>
      <w:r w:rsidRPr="00005059">
        <w:rPr>
          <w:rFonts w:eastAsiaTheme="minorEastAsia" w:hint="eastAsia"/>
          <w:lang w:val="en-US" w:eastAsia="ko-KR"/>
        </w:rPr>
        <w:t xml:space="preserve"> </w:t>
      </w:r>
    </w:p>
    <w:p w14:paraId="63BF67FC" w14:textId="77777777" w:rsidR="00CC0478" w:rsidRPr="00AE7E98" w:rsidRDefault="00CC0478" w:rsidP="00CC0478">
      <w:pPr>
        <w:pStyle w:val="Proposal"/>
        <w:jc w:val="both"/>
      </w:pPr>
      <w:r w:rsidRPr="00005059">
        <w:t xml:space="preserve">Proposal </w:t>
      </w:r>
      <w:r w:rsidRPr="00005059">
        <w:rPr>
          <w:rFonts w:hint="eastAsia"/>
        </w:rPr>
        <w:t>6</w:t>
      </w:r>
      <w:r w:rsidRPr="00005059">
        <w:t>:</w:t>
      </w:r>
      <w:r w:rsidRPr="00005059">
        <w:rPr>
          <w:rFonts w:hint="eastAsia"/>
        </w:rPr>
        <w:t xml:space="preserve"> </w:t>
      </w:r>
      <w:r w:rsidRPr="00005059">
        <w:rPr>
          <w:rFonts w:eastAsiaTheme="minorEastAsia"/>
          <w:lang w:val="en-GB"/>
        </w:rPr>
        <w:t>A preferred approach would be to support 400 MHz bandwidth using two 200 MHz FFT operations and two RF chains, enabling a more practical and scalable solution.</w:t>
      </w:r>
    </w:p>
    <w:p w14:paraId="4F6F436C" w14:textId="77777777" w:rsidR="00CA2B61" w:rsidRPr="00CC0478" w:rsidRDefault="00CA2B61" w:rsidP="00B72197">
      <w:pPr>
        <w:rPr>
          <w:lang w:val="en-US" w:eastAsia="ko-KR"/>
        </w:rPr>
      </w:pPr>
    </w:p>
    <w:p w14:paraId="464E2D59" w14:textId="77777777" w:rsidR="00CA2B61" w:rsidRDefault="00CA2B61" w:rsidP="00B72197">
      <w:pPr>
        <w:rPr>
          <w:lang w:val="en-US" w:eastAsia="ko-KR"/>
        </w:rPr>
      </w:pPr>
    </w:p>
    <w:p w14:paraId="2D64DDB7" w14:textId="3875DF5B" w:rsidR="008205AD" w:rsidRPr="00DF2669" w:rsidRDefault="008205AD" w:rsidP="008205AD">
      <w:pPr>
        <w:pStyle w:val="2"/>
        <w:numPr>
          <w:ilvl w:val="0"/>
          <w:numId w:val="0"/>
        </w:numPr>
      </w:pPr>
      <w:r>
        <w:t>2.1</w:t>
      </w:r>
      <w:r>
        <w:rPr>
          <w:rFonts w:hint="eastAsia"/>
        </w:rPr>
        <w:t>.3 Frequency range for NTN</w:t>
      </w:r>
      <w:r w:rsidR="00DF2669">
        <w:rPr>
          <w:rFonts w:hint="eastAsia"/>
        </w:rPr>
        <w:t xml:space="preserve"> </w:t>
      </w:r>
    </w:p>
    <w:p w14:paraId="16DDC170" w14:textId="77777777" w:rsidR="00F426A9" w:rsidRPr="00005059" w:rsidRDefault="00F426A9" w:rsidP="00F426A9">
      <w:pPr>
        <w:rPr>
          <w:lang w:val="en-US" w:eastAsia="ko-KR"/>
        </w:rPr>
      </w:pPr>
      <w:r w:rsidRPr="00005059">
        <w:rPr>
          <w:lang w:val="en-US" w:eastAsia="ko-KR"/>
        </w:rPr>
        <w:t xml:space="preserve">According to </w:t>
      </w:r>
      <w:r w:rsidRPr="00005059">
        <w:rPr>
          <w:rFonts w:hint="eastAsia"/>
          <w:lang w:val="en-US" w:eastAsia="ko-KR"/>
        </w:rPr>
        <w:t>6GR SID</w:t>
      </w:r>
      <w:r w:rsidRPr="00005059">
        <w:rPr>
          <w:lang w:val="en-US" w:eastAsia="ko-KR"/>
        </w:rPr>
        <w:t xml:space="preserve">, the study will address frequency ranges up to 52.6GHz, including at least the full range of FR1 (up to 7.125GHz), the range between FR1 and FR2-1 (including around ~7GHz), and FR2-1 (24.25GHz -52.6GHz). On the other hand, frequency ranges beyond 52.6GHz are not in scope of the work. </w:t>
      </w:r>
    </w:p>
    <w:p w14:paraId="5452AC1F" w14:textId="1D068153" w:rsidR="00F426A9" w:rsidRPr="00005059" w:rsidRDefault="00F426A9" w:rsidP="00F426A9">
      <w:pPr>
        <w:rPr>
          <w:lang w:val="en-US" w:eastAsia="ko-KR"/>
        </w:rPr>
      </w:pPr>
      <w:r w:rsidRPr="00005059">
        <w:rPr>
          <w:rFonts w:hint="eastAsia"/>
          <w:lang w:val="en-US" w:eastAsia="ko-KR"/>
        </w:rPr>
        <w:t>I</w:t>
      </w:r>
      <w:r w:rsidRPr="00005059">
        <w:rPr>
          <w:lang w:val="en-US" w:eastAsia="ko-KR"/>
        </w:rPr>
        <w:t>n RAN1#122</w:t>
      </w:r>
      <w:r w:rsidRPr="00005059">
        <w:rPr>
          <w:rFonts w:hint="eastAsia"/>
          <w:lang w:val="en-US" w:eastAsia="ko-KR"/>
        </w:rPr>
        <w:t>bis</w:t>
      </w:r>
      <w:r w:rsidRPr="00005059">
        <w:rPr>
          <w:lang w:val="en-US" w:eastAsia="ko-KR"/>
        </w:rPr>
        <w:t xml:space="preserve"> meeting, </w:t>
      </w:r>
      <w:r w:rsidRPr="00005059">
        <w:rPr>
          <w:rFonts w:hint="eastAsia"/>
          <w:lang w:val="en-US" w:eastAsia="ko-KR"/>
        </w:rPr>
        <w:t>it is agreed to consider L-band</w:t>
      </w:r>
      <w:r w:rsidR="00DF2669" w:rsidRPr="00005059">
        <w:rPr>
          <w:rFonts w:hint="eastAsia"/>
          <w:lang w:val="en-US" w:eastAsia="ko-KR"/>
        </w:rPr>
        <w:t xml:space="preserve"> </w:t>
      </w:r>
      <w:r w:rsidRPr="00005059">
        <w:rPr>
          <w:szCs w:val="22"/>
          <w:lang w:val="en-US"/>
        </w:rPr>
        <w:t>(i.e., 1.5GHz)</w:t>
      </w:r>
      <w:r w:rsidRPr="00005059">
        <w:rPr>
          <w:rFonts w:hint="eastAsia"/>
          <w:lang w:val="en-US" w:eastAsia="ko-KR"/>
        </w:rPr>
        <w:t>, S-band</w:t>
      </w:r>
      <w:r w:rsidR="00DF2669" w:rsidRPr="00005059">
        <w:rPr>
          <w:rFonts w:hint="eastAsia"/>
          <w:lang w:val="en-US" w:eastAsia="ko-KR"/>
        </w:rPr>
        <w:t xml:space="preserve"> </w:t>
      </w:r>
      <w:r w:rsidRPr="00005059">
        <w:rPr>
          <w:szCs w:val="22"/>
        </w:rPr>
        <w:t>(i.e. 2 GHz)</w:t>
      </w:r>
      <w:r w:rsidRPr="00005059">
        <w:rPr>
          <w:rFonts w:hint="eastAsia"/>
          <w:lang w:val="en-US" w:eastAsia="ko-KR"/>
        </w:rPr>
        <w:t>, Ku-band</w:t>
      </w:r>
      <w:r w:rsidR="00DF2669" w:rsidRPr="00005059">
        <w:rPr>
          <w:rFonts w:hint="eastAsia"/>
          <w:lang w:val="en-US" w:eastAsia="ko-KR"/>
        </w:rPr>
        <w:t xml:space="preserve"> </w:t>
      </w:r>
      <w:r w:rsidRPr="00005059">
        <w:rPr>
          <w:szCs w:val="22"/>
          <w:lang w:val="en-US"/>
        </w:rPr>
        <w:t>(</w:t>
      </w:r>
      <w:r w:rsidRPr="00005059">
        <w:rPr>
          <w:rFonts w:eastAsiaTheme="minorEastAsia" w:hint="eastAsia"/>
          <w:szCs w:val="22"/>
          <w:lang w:val="en-US"/>
        </w:rPr>
        <w:t>FFS detailed frequency range</w:t>
      </w:r>
      <w:r w:rsidRPr="00005059">
        <w:rPr>
          <w:szCs w:val="22"/>
          <w:lang w:val="en-US"/>
        </w:rPr>
        <w:t>)</w:t>
      </w:r>
      <w:r w:rsidRPr="00005059">
        <w:rPr>
          <w:rFonts w:hint="eastAsia"/>
          <w:lang w:val="en-US" w:eastAsia="ko-KR"/>
        </w:rPr>
        <w:t>, and Ka-band</w:t>
      </w:r>
      <w:r w:rsidR="00DF2669" w:rsidRPr="00005059">
        <w:rPr>
          <w:rFonts w:hint="eastAsia"/>
          <w:lang w:val="en-US" w:eastAsia="ko-KR"/>
        </w:rPr>
        <w:t xml:space="preserve"> </w:t>
      </w:r>
      <w:r w:rsidRPr="00005059">
        <w:rPr>
          <w:szCs w:val="22"/>
        </w:rPr>
        <w:t>(</w:t>
      </w:r>
      <w:r w:rsidRPr="00005059">
        <w:rPr>
          <w:rFonts w:eastAsia="DengXian"/>
          <w:color w:val="000000"/>
          <w:szCs w:val="22"/>
        </w:rPr>
        <w:t>i.e. 30 GHz for UL, 20GHz for DL</w:t>
      </w:r>
      <w:r w:rsidRPr="00005059">
        <w:rPr>
          <w:szCs w:val="22"/>
        </w:rPr>
        <w:t>)</w:t>
      </w:r>
      <w:r w:rsidRPr="00005059">
        <w:rPr>
          <w:rFonts w:hint="eastAsia"/>
          <w:lang w:val="en-US" w:eastAsia="ko-KR"/>
        </w:rPr>
        <w:t xml:space="preserve"> for 6GR NTN evaluations</w:t>
      </w:r>
      <w:r w:rsidRPr="00005059">
        <w:rPr>
          <w:lang w:val="en-US" w:eastAsia="ko-KR"/>
        </w:rPr>
        <w:t xml:space="preserve">. In this situation, it is necessary to clarify </w:t>
      </w:r>
      <w:r w:rsidRPr="00005059">
        <w:rPr>
          <w:rFonts w:hint="eastAsia"/>
          <w:lang w:val="en-US" w:eastAsia="ko-KR"/>
        </w:rPr>
        <w:t xml:space="preserve">the frequency range of Ku-band and to discuss how to support the frequency ranges for 6GR NTN. </w:t>
      </w:r>
      <w:r w:rsidRPr="00005059">
        <w:rPr>
          <w:lang w:val="en-US" w:eastAsia="ko-KR"/>
        </w:rPr>
        <w:t>According to TS38.101-5, the NTN frequency ranges are defined as the followings:</w:t>
      </w:r>
    </w:p>
    <w:p w14:paraId="02A1F137" w14:textId="77777777" w:rsidR="00F426A9" w:rsidRPr="00005059" w:rsidRDefault="00F426A9" w:rsidP="00F426A9">
      <w:pPr>
        <w:rPr>
          <w:lang w:val="en-US" w:eastAsia="ko-KR"/>
        </w:rPr>
      </w:pPr>
    </w:p>
    <w:p w14:paraId="19AF7731" w14:textId="77777777" w:rsidR="00F426A9" w:rsidRPr="00005059" w:rsidRDefault="00F426A9" w:rsidP="00F426A9">
      <w:pPr>
        <w:keepNext/>
        <w:adjustRightInd/>
        <w:spacing w:before="60" w:after="180"/>
        <w:jc w:val="center"/>
        <w:textAlignment w:val="auto"/>
        <w:rPr>
          <w:rFonts w:ascii="Arial" w:hAnsi="Arial" w:cs="Arial"/>
          <w:b/>
          <w:bCs/>
          <w:sz w:val="20"/>
          <w:lang w:val="en-US"/>
        </w:rPr>
      </w:pPr>
      <w:r w:rsidRPr="00005059">
        <w:rPr>
          <w:rFonts w:ascii="Arial" w:hAnsi="Arial" w:cs="Arial"/>
          <w:b/>
          <w:bCs/>
          <w:sz w:val="20"/>
          <w:lang w:val="en-US"/>
        </w:rPr>
        <w:lastRenderedPageBreak/>
        <w:t>Table 5.2.2-1: NTN satellite bands in FR1-NTN</w:t>
      </w:r>
    </w:p>
    <w:tbl>
      <w:tblPr>
        <w:tblW w:w="8931" w:type="dxa"/>
        <w:jc w:val="center"/>
        <w:tblCellMar>
          <w:left w:w="0" w:type="dxa"/>
          <w:right w:w="0" w:type="dxa"/>
        </w:tblCellMar>
        <w:tblLook w:val="04A0" w:firstRow="1" w:lastRow="0" w:firstColumn="1" w:lastColumn="0" w:noHBand="0" w:noVBand="1"/>
      </w:tblPr>
      <w:tblGrid>
        <w:gridCol w:w="1833"/>
        <w:gridCol w:w="2835"/>
        <w:gridCol w:w="2977"/>
        <w:gridCol w:w="1286"/>
      </w:tblGrid>
      <w:tr w:rsidR="00F426A9" w:rsidRPr="00005059" w14:paraId="59BDE9C2" w14:textId="77777777" w:rsidTr="00DB3B6F">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7C4CB8" w14:textId="77777777" w:rsidR="00F426A9" w:rsidRPr="00005059" w:rsidRDefault="00F426A9" w:rsidP="00DB3B6F">
            <w:pPr>
              <w:keepNext/>
              <w:adjustRightInd/>
              <w:spacing w:after="0"/>
              <w:jc w:val="center"/>
              <w:textAlignment w:val="auto"/>
              <w:rPr>
                <w:rFonts w:ascii="Arial" w:hAnsi="Arial" w:cs="Arial"/>
                <w:b/>
                <w:bCs/>
                <w:sz w:val="18"/>
                <w:szCs w:val="18"/>
                <w:lang w:val="en-US"/>
              </w:rPr>
            </w:pPr>
            <w:r w:rsidRPr="00005059">
              <w:rPr>
                <w:rFonts w:ascii="Arial" w:hAnsi="Arial" w:cs="Arial"/>
                <w:b/>
                <w:bCs/>
                <w:sz w:val="18"/>
                <w:szCs w:val="18"/>
                <w:lang w:val="en-US"/>
              </w:rPr>
              <w:t>NTN satellite operating band</w:t>
            </w:r>
            <w:r w:rsidRPr="00005059">
              <w:rPr>
                <w:rFonts w:ascii="Arial" w:hAnsi="Arial" w:cs="Arial"/>
                <w:b/>
                <w:bCs/>
                <w:sz w:val="18"/>
                <w:szCs w:val="18"/>
                <w:vertAlign w:val="superscript"/>
                <w:lang w:val="en-US"/>
              </w:rPr>
              <w:t>1</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82F58" w14:textId="77777777" w:rsidR="00F426A9" w:rsidRPr="00005059" w:rsidRDefault="00F426A9" w:rsidP="00DB3B6F">
            <w:pPr>
              <w:keepNext/>
              <w:adjustRightInd/>
              <w:spacing w:after="0"/>
              <w:jc w:val="center"/>
              <w:textAlignment w:val="auto"/>
              <w:rPr>
                <w:rFonts w:ascii="Arial" w:hAnsi="Arial" w:cs="Arial"/>
                <w:b/>
                <w:bCs/>
                <w:sz w:val="18"/>
                <w:szCs w:val="18"/>
                <w:lang w:val="en-US"/>
              </w:rPr>
            </w:pPr>
            <w:r w:rsidRPr="00005059">
              <w:rPr>
                <w:rFonts w:ascii="Arial" w:hAnsi="Arial" w:cs="Arial"/>
                <w:b/>
                <w:bCs/>
                <w:sz w:val="18"/>
                <w:szCs w:val="18"/>
                <w:lang w:val="en-US"/>
              </w:rPr>
              <w:t>Uplink (UL) operating band</w:t>
            </w:r>
            <w:r w:rsidRPr="00005059">
              <w:rPr>
                <w:rFonts w:ascii="Arial" w:hAnsi="Arial" w:cs="Arial"/>
                <w:b/>
                <w:bCs/>
                <w:sz w:val="18"/>
                <w:szCs w:val="18"/>
                <w:lang w:val="en-US"/>
              </w:rPr>
              <w:br/>
              <w:t>Satellite Access Node receive / UE transmit</w:t>
            </w:r>
          </w:p>
          <w:p w14:paraId="6B5D3096" w14:textId="77777777" w:rsidR="00F426A9" w:rsidRPr="00005059" w:rsidRDefault="00F426A9" w:rsidP="00DB3B6F">
            <w:pPr>
              <w:keepNext/>
              <w:adjustRightInd/>
              <w:spacing w:after="0"/>
              <w:jc w:val="center"/>
              <w:textAlignment w:val="auto"/>
              <w:rPr>
                <w:rFonts w:ascii="Arial" w:hAnsi="Arial" w:cs="Arial"/>
                <w:b/>
                <w:bCs/>
                <w:sz w:val="18"/>
                <w:szCs w:val="18"/>
              </w:rPr>
            </w:pPr>
            <w:proofErr w:type="spellStart"/>
            <w:proofErr w:type="gramStart"/>
            <w:r w:rsidRPr="00005059">
              <w:rPr>
                <w:rFonts w:ascii="Arial" w:hAnsi="Arial" w:cs="Arial"/>
                <w:b/>
                <w:bCs/>
                <w:sz w:val="18"/>
                <w:szCs w:val="18"/>
                <w:lang w:val="en-US"/>
              </w:rPr>
              <w:t>F</w:t>
            </w:r>
            <w:r w:rsidRPr="00005059">
              <w:rPr>
                <w:rFonts w:ascii="Arial" w:hAnsi="Arial" w:cs="Arial"/>
                <w:b/>
                <w:bCs/>
                <w:sz w:val="18"/>
                <w:szCs w:val="18"/>
                <w:vertAlign w:val="subscript"/>
                <w:lang w:val="en-US"/>
              </w:rPr>
              <w:t>UL,low</w:t>
            </w:r>
            <w:proofErr w:type="spellEnd"/>
            <w:proofErr w:type="gramEnd"/>
            <w:r w:rsidRPr="00005059">
              <w:rPr>
                <w:rFonts w:ascii="Arial" w:hAnsi="Arial" w:cs="Arial"/>
                <w:b/>
                <w:bCs/>
                <w:sz w:val="18"/>
                <w:szCs w:val="18"/>
                <w:lang w:val="en-US"/>
              </w:rPr>
              <w:t xml:space="preserve">   </w:t>
            </w:r>
            <w:proofErr w:type="gramStart"/>
            <w:r w:rsidRPr="00005059">
              <w:rPr>
                <w:rFonts w:ascii="Arial" w:hAnsi="Arial" w:cs="Arial"/>
                <w:b/>
                <w:bCs/>
                <w:sz w:val="18"/>
                <w:szCs w:val="18"/>
                <w:lang w:val="en-US"/>
              </w:rPr>
              <w:t xml:space="preserve">–  </w:t>
            </w:r>
            <w:proofErr w:type="spellStart"/>
            <w:r w:rsidRPr="00005059">
              <w:rPr>
                <w:rFonts w:ascii="Arial" w:hAnsi="Arial" w:cs="Arial"/>
                <w:b/>
                <w:bCs/>
                <w:sz w:val="18"/>
                <w:szCs w:val="18"/>
                <w:lang w:val="en-US"/>
              </w:rPr>
              <w:t>F</w:t>
            </w:r>
            <w:r w:rsidRPr="00005059">
              <w:rPr>
                <w:rFonts w:ascii="Arial" w:hAnsi="Arial" w:cs="Arial"/>
                <w:b/>
                <w:bCs/>
                <w:sz w:val="18"/>
                <w:szCs w:val="18"/>
                <w:vertAlign w:val="subscript"/>
                <w:lang w:val="en-US"/>
              </w:rPr>
              <w:t>UL</w:t>
            </w:r>
            <w:proofErr w:type="gramEnd"/>
            <w:r w:rsidRPr="00005059">
              <w:rPr>
                <w:rFonts w:ascii="Arial" w:hAnsi="Arial" w:cs="Arial"/>
                <w:b/>
                <w:bCs/>
                <w:sz w:val="18"/>
                <w:szCs w:val="18"/>
                <w:vertAlign w:val="subscript"/>
                <w:lang w:val="en-US"/>
              </w:rPr>
              <w:t>,high</w:t>
            </w:r>
            <w:proofErr w:type="spellEnd"/>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DE0BA" w14:textId="77777777" w:rsidR="00F426A9" w:rsidRPr="00005059" w:rsidRDefault="00F426A9" w:rsidP="00DB3B6F">
            <w:pPr>
              <w:keepNext/>
              <w:adjustRightInd/>
              <w:spacing w:after="0"/>
              <w:jc w:val="center"/>
              <w:textAlignment w:val="auto"/>
              <w:rPr>
                <w:rFonts w:ascii="Arial" w:hAnsi="Arial" w:cs="Arial"/>
                <w:b/>
                <w:bCs/>
                <w:sz w:val="18"/>
                <w:szCs w:val="18"/>
                <w:lang w:val="en-US"/>
              </w:rPr>
            </w:pPr>
            <w:r w:rsidRPr="00005059">
              <w:rPr>
                <w:rFonts w:ascii="Arial" w:hAnsi="Arial" w:cs="Arial"/>
                <w:b/>
                <w:bCs/>
                <w:sz w:val="18"/>
                <w:szCs w:val="18"/>
                <w:lang w:val="en-US"/>
              </w:rPr>
              <w:t>Downlink (DL) operating band</w:t>
            </w:r>
            <w:r w:rsidRPr="00005059">
              <w:rPr>
                <w:rFonts w:ascii="Arial" w:hAnsi="Arial" w:cs="Arial"/>
                <w:b/>
                <w:bCs/>
                <w:sz w:val="18"/>
                <w:szCs w:val="18"/>
                <w:lang w:val="en-US"/>
              </w:rPr>
              <w:br/>
              <w:t>Satellite Access Node transmit / UE receive</w:t>
            </w:r>
          </w:p>
          <w:p w14:paraId="224331B0" w14:textId="77777777" w:rsidR="00F426A9" w:rsidRPr="00005059" w:rsidRDefault="00F426A9" w:rsidP="00DB3B6F">
            <w:pPr>
              <w:keepNext/>
              <w:adjustRightInd/>
              <w:spacing w:after="0"/>
              <w:jc w:val="center"/>
              <w:textAlignment w:val="auto"/>
              <w:rPr>
                <w:rFonts w:ascii="Arial" w:hAnsi="Arial" w:cs="Arial"/>
                <w:b/>
                <w:bCs/>
                <w:sz w:val="18"/>
                <w:szCs w:val="18"/>
              </w:rPr>
            </w:pPr>
            <w:proofErr w:type="spellStart"/>
            <w:proofErr w:type="gramStart"/>
            <w:r w:rsidRPr="00005059">
              <w:rPr>
                <w:rFonts w:ascii="Arial" w:hAnsi="Arial" w:cs="Arial"/>
                <w:b/>
                <w:bCs/>
                <w:sz w:val="18"/>
                <w:szCs w:val="18"/>
                <w:lang w:val="en-US"/>
              </w:rPr>
              <w:t>F</w:t>
            </w:r>
            <w:r w:rsidRPr="00005059">
              <w:rPr>
                <w:rFonts w:ascii="Arial" w:hAnsi="Arial" w:cs="Arial"/>
                <w:b/>
                <w:bCs/>
                <w:sz w:val="18"/>
                <w:szCs w:val="18"/>
                <w:vertAlign w:val="subscript"/>
                <w:lang w:val="en-US"/>
              </w:rPr>
              <w:t>DL,low</w:t>
            </w:r>
            <w:proofErr w:type="spellEnd"/>
            <w:proofErr w:type="gramEnd"/>
            <w:r w:rsidRPr="00005059">
              <w:rPr>
                <w:rFonts w:ascii="Arial" w:hAnsi="Arial" w:cs="Arial"/>
                <w:b/>
                <w:bCs/>
                <w:sz w:val="18"/>
                <w:szCs w:val="18"/>
                <w:lang w:val="en-US"/>
              </w:rPr>
              <w:t xml:space="preserve">   </w:t>
            </w:r>
            <w:proofErr w:type="gramStart"/>
            <w:r w:rsidRPr="00005059">
              <w:rPr>
                <w:rFonts w:ascii="Arial" w:hAnsi="Arial" w:cs="Arial"/>
                <w:b/>
                <w:bCs/>
                <w:sz w:val="18"/>
                <w:szCs w:val="18"/>
                <w:lang w:val="en-US"/>
              </w:rPr>
              <w:t xml:space="preserve">–  </w:t>
            </w:r>
            <w:proofErr w:type="spellStart"/>
            <w:r w:rsidRPr="00005059">
              <w:rPr>
                <w:rFonts w:ascii="Arial" w:hAnsi="Arial" w:cs="Arial"/>
                <w:b/>
                <w:bCs/>
                <w:sz w:val="18"/>
                <w:szCs w:val="18"/>
                <w:lang w:val="en-US"/>
              </w:rPr>
              <w:t>F</w:t>
            </w:r>
            <w:r w:rsidRPr="00005059">
              <w:rPr>
                <w:rFonts w:ascii="Arial" w:hAnsi="Arial" w:cs="Arial"/>
                <w:b/>
                <w:bCs/>
                <w:sz w:val="18"/>
                <w:szCs w:val="18"/>
                <w:vertAlign w:val="subscript"/>
                <w:lang w:val="en-US"/>
              </w:rPr>
              <w:t>DL</w:t>
            </w:r>
            <w:proofErr w:type="gramEnd"/>
            <w:r w:rsidRPr="00005059">
              <w:rPr>
                <w:rFonts w:ascii="Arial" w:hAnsi="Arial" w:cs="Arial"/>
                <w:b/>
                <w:bCs/>
                <w:sz w:val="18"/>
                <w:szCs w:val="18"/>
                <w:vertAlign w:val="subscript"/>
                <w:lang w:val="en-US"/>
              </w:rPr>
              <w:t>,high</w:t>
            </w:r>
            <w:proofErr w:type="spellEnd"/>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D5F8FE" w14:textId="77777777" w:rsidR="00F426A9" w:rsidRPr="00005059" w:rsidRDefault="00F426A9" w:rsidP="00DB3B6F">
            <w:pPr>
              <w:keepNext/>
              <w:adjustRightInd/>
              <w:spacing w:after="0"/>
              <w:jc w:val="center"/>
              <w:textAlignment w:val="auto"/>
              <w:rPr>
                <w:rFonts w:ascii="Arial" w:hAnsi="Arial" w:cs="Arial"/>
                <w:b/>
                <w:bCs/>
                <w:sz w:val="18"/>
                <w:szCs w:val="18"/>
                <w:lang w:val="en-US"/>
              </w:rPr>
            </w:pPr>
            <w:r w:rsidRPr="00005059">
              <w:rPr>
                <w:rFonts w:ascii="Arial" w:hAnsi="Arial" w:cs="Arial"/>
                <w:b/>
                <w:bCs/>
                <w:sz w:val="18"/>
                <w:szCs w:val="18"/>
                <w:lang w:val="en-US"/>
              </w:rPr>
              <w:t>Duplex mode</w:t>
            </w:r>
          </w:p>
        </w:tc>
      </w:tr>
      <w:tr w:rsidR="00F426A9" w:rsidRPr="00005059" w14:paraId="5EB44568" w14:textId="77777777" w:rsidTr="00DB3B6F">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DAE3C"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n256</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8D2302E"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1980 MHz – 2010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28F1C44"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2170 MHz – 2200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73C4872"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FDD</w:t>
            </w:r>
          </w:p>
        </w:tc>
      </w:tr>
      <w:tr w:rsidR="00F426A9" w:rsidRPr="00005059" w14:paraId="57090DEA" w14:textId="77777777" w:rsidTr="00DB3B6F">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79AB2"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n255</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E56786E"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1626.5 MHz – 1660.5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656DEA9"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1525 MHz – 1559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DA8FD44"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FDD</w:t>
            </w:r>
          </w:p>
        </w:tc>
      </w:tr>
      <w:tr w:rsidR="00F426A9" w:rsidRPr="00005059" w14:paraId="6A36571F" w14:textId="77777777" w:rsidTr="00DB3B6F">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7BFB9"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n254</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432DD65"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1610 – 1626.5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E644694"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2483.5 – 2500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7F48245"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FDD</w:t>
            </w:r>
          </w:p>
        </w:tc>
      </w:tr>
      <w:tr w:rsidR="00F426A9" w:rsidRPr="00005059" w14:paraId="107A4E7E" w14:textId="77777777" w:rsidTr="00DB3B6F">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93A18"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n252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9F691E4"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2000 – 2020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0347DC9B"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2180 – 2200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6E6D4B0"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FDD</w:t>
            </w:r>
          </w:p>
        </w:tc>
      </w:tr>
      <w:tr w:rsidR="00F426A9" w:rsidRPr="00005059" w14:paraId="72BEB02B" w14:textId="77777777" w:rsidTr="00DB3B6F">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1E734"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sv-SE"/>
              </w:rPr>
              <w:t>n248</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F8EE9"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140</w:t>
            </w:r>
            <w:r w:rsidRPr="00005059">
              <w:rPr>
                <w:rFonts w:ascii="Arial" w:hAnsi="Arial" w:cs="Arial"/>
                <w:sz w:val="18"/>
                <w:szCs w:val="18"/>
                <w:lang w:val="sv-SE"/>
              </w:rPr>
              <w:t xml:space="preserve">00 MHz - </w:t>
            </w:r>
            <w:r w:rsidRPr="00005059">
              <w:rPr>
                <w:rFonts w:ascii="Arial" w:hAnsi="Arial" w:cs="Arial"/>
                <w:sz w:val="18"/>
                <w:szCs w:val="18"/>
                <w:lang w:val="en-US"/>
              </w:rPr>
              <w:t>145</w:t>
            </w:r>
            <w:r w:rsidRPr="00005059">
              <w:rPr>
                <w:rFonts w:ascii="Arial" w:hAnsi="Arial" w:cs="Arial"/>
                <w:sz w:val="18"/>
                <w:szCs w:val="18"/>
                <w:lang w:val="sv-SE"/>
              </w:rPr>
              <w:t>00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A2C06"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sv-SE"/>
              </w:rPr>
              <w:t>1</w:t>
            </w:r>
            <w:r w:rsidRPr="00005059">
              <w:rPr>
                <w:rFonts w:ascii="Arial" w:hAnsi="Arial" w:cs="Arial"/>
                <w:sz w:val="18"/>
                <w:szCs w:val="18"/>
                <w:lang w:val="en-US"/>
              </w:rPr>
              <w:t>07</w:t>
            </w:r>
            <w:r w:rsidRPr="00005059">
              <w:rPr>
                <w:rFonts w:ascii="Arial" w:hAnsi="Arial" w:cs="Arial"/>
                <w:sz w:val="18"/>
                <w:szCs w:val="18"/>
                <w:lang w:val="sv-SE"/>
              </w:rPr>
              <w:t xml:space="preserve">00 MHz – </w:t>
            </w:r>
            <w:r w:rsidRPr="00005059">
              <w:rPr>
                <w:rFonts w:ascii="Arial" w:hAnsi="Arial" w:cs="Arial"/>
                <w:sz w:val="18"/>
                <w:szCs w:val="18"/>
                <w:lang w:val="en-US"/>
              </w:rPr>
              <w:t>1275</w:t>
            </w:r>
            <w:r w:rsidRPr="00005059">
              <w:rPr>
                <w:rFonts w:ascii="Arial" w:hAnsi="Arial" w:cs="Arial"/>
                <w:sz w:val="18"/>
                <w:szCs w:val="18"/>
                <w:lang w:val="sv-SE"/>
              </w:rPr>
              <w:t>0</w:t>
            </w:r>
            <w:r w:rsidRPr="00005059">
              <w:rPr>
                <w:rFonts w:ascii="Arial" w:hAnsi="Arial" w:cs="Arial"/>
                <w:sz w:val="18"/>
                <w:szCs w:val="18"/>
                <w:vertAlign w:val="superscript"/>
                <w:lang w:val="sv-SE"/>
              </w:rPr>
              <w:t>2,3</w:t>
            </w:r>
            <w:r w:rsidRPr="00005059">
              <w:rPr>
                <w:rFonts w:ascii="Arial" w:hAnsi="Arial" w:cs="Arial"/>
                <w:sz w:val="18"/>
                <w:szCs w:val="18"/>
                <w:lang w:val="sv-SE"/>
              </w:rPr>
              <w:t xml:space="preserve">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4547E8E7"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sv-SE"/>
              </w:rPr>
              <w:t>FDD</w:t>
            </w:r>
          </w:p>
        </w:tc>
      </w:tr>
      <w:tr w:rsidR="00F426A9" w:rsidRPr="00005059" w14:paraId="78243778" w14:textId="77777777" w:rsidTr="00DB3B6F">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9620D"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sv-SE"/>
              </w:rPr>
              <w:t>n247</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34D17"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en-US"/>
              </w:rPr>
              <w:t>13750</w:t>
            </w:r>
            <w:r w:rsidRPr="00005059">
              <w:rPr>
                <w:rFonts w:ascii="Arial" w:hAnsi="Arial" w:cs="Arial"/>
                <w:sz w:val="18"/>
                <w:szCs w:val="18"/>
                <w:lang w:val="sv-SE"/>
              </w:rPr>
              <w:t xml:space="preserve"> MHz - </w:t>
            </w:r>
            <w:r w:rsidRPr="00005059">
              <w:rPr>
                <w:rFonts w:ascii="Arial" w:hAnsi="Arial" w:cs="Arial"/>
                <w:sz w:val="18"/>
                <w:szCs w:val="18"/>
                <w:lang w:val="en-US"/>
              </w:rPr>
              <w:t>140</w:t>
            </w:r>
            <w:r w:rsidRPr="00005059">
              <w:rPr>
                <w:rFonts w:ascii="Arial" w:hAnsi="Arial" w:cs="Arial"/>
                <w:sz w:val="18"/>
                <w:szCs w:val="18"/>
                <w:lang w:val="sv-SE"/>
              </w:rPr>
              <w:t>00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11FF5"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sv-SE"/>
              </w:rPr>
              <w:t>1</w:t>
            </w:r>
            <w:r w:rsidRPr="00005059">
              <w:rPr>
                <w:rFonts w:ascii="Arial" w:hAnsi="Arial" w:cs="Arial"/>
                <w:sz w:val="18"/>
                <w:szCs w:val="18"/>
                <w:lang w:val="en-US"/>
              </w:rPr>
              <w:t>07</w:t>
            </w:r>
            <w:r w:rsidRPr="00005059">
              <w:rPr>
                <w:rFonts w:ascii="Arial" w:hAnsi="Arial" w:cs="Arial"/>
                <w:sz w:val="18"/>
                <w:szCs w:val="18"/>
                <w:lang w:val="sv-SE"/>
              </w:rPr>
              <w:t xml:space="preserve">00 MHz – </w:t>
            </w:r>
            <w:r w:rsidRPr="00005059">
              <w:rPr>
                <w:rFonts w:ascii="Arial" w:hAnsi="Arial" w:cs="Arial"/>
                <w:sz w:val="18"/>
                <w:szCs w:val="18"/>
                <w:lang w:val="en-US"/>
              </w:rPr>
              <w:t>1275</w:t>
            </w:r>
            <w:r w:rsidRPr="00005059">
              <w:rPr>
                <w:rFonts w:ascii="Arial" w:hAnsi="Arial" w:cs="Arial"/>
                <w:sz w:val="18"/>
                <w:szCs w:val="18"/>
                <w:lang w:val="sv-SE"/>
              </w:rPr>
              <w:t>0</w:t>
            </w:r>
            <w:r w:rsidRPr="00005059">
              <w:rPr>
                <w:rFonts w:ascii="Arial" w:hAnsi="Arial" w:cs="Arial"/>
                <w:sz w:val="18"/>
                <w:szCs w:val="18"/>
                <w:vertAlign w:val="superscript"/>
                <w:lang w:val="sv-SE"/>
              </w:rPr>
              <w:t>2,3</w:t>
            </w:r>
            <w:r w:rsidRPr="00005059">
              <w:rPr>
                <w:rFonts w:ascii="Arial" w:hAnsi="Arial" w:cs="Arial"/>
                <w:sz w:val="18"/>
                <w:szCs w:val="18"/>
                <w:lang w:val="sv-SE"/>
              </w:rPr>
              <w:t xml:space="preserve">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1053C11D" w14:textId="77777777" w:rsidR="00F426A9" w:rsidRPr="00005059" w:rsidRDefault="00F426A9" w:rsidP="00DB3B6F">
            <w:pPr>
              <w:keepNext/>
              <w:adjustRightInd/>
              <w:spacing w:after="0"/>
              <w:jc w:val="center"/>
              <w:textAlignment w:val="auto"/>
              <w:rPr>
                <w:rFonts w:ascii="Arial" w:hAnsi="Arial" w:cs="Arial"/>
                <w:sz w:val="18"/>
                <w:szCs w:val="18"/>
                <w:lang w:val="en-US"/>
              </w:rPr>
            </w:pPr>
            <w:r w:rsidRPr="00005059">
              <w:rPr>
                <w:rFonts w:ascii="Arial" w:hAnsi="Arial" w:cs="Arial"/>
                <w:sz w:val="18"/>
                <w:szCs w:val="18"/>
                <w:lang w:val="sv-SE"/>
              </w:rPr>
              <w:t>FDD</w:t>
            </w:r>
          </w:p>
        </w:tc>
      </w:tr>
      <w:tr w:rsidR="00F426A9" w:rsidRPr="00005059" w14:paraId="19C2C742" w14:textId="77777777" w:rsidTr="00DB3B6F">
        <w:trPr>
          <w:jc w:val="center"/>
        </w:trPr>
        <w:tc>
          <w:tcPr>
            <w:tcW w:w="893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0F0CE" w14:textId="77777777" w:rsidR="00F426A9" w:rsidRPr="00005059" w:rsidRDefault="00F426A9" w:rsidP="00DB3B6F">
            <w:pPr>
              <w:keepNext/>
              <w:adjustRightInd/>
              <w:spacing w:after="0"/>
              <w:ind w:left="851" w:hanging="851"/>
              <w:jc w:val="center"/>
              <w:textAlignment w:val="auto"/>
              <w:rPr>
                <w:rFonts w:ascii="Arial" w:hAnsi="Arial" w:cs="Arial"/>
                <w:sz w:val="18"/>
                <w:szCs w:val="18"/>
                <w:lang w:val="en-US"/>
              </w:rPr>
            </w:pPr>
            <w:r w:rsidRPr="00005059">
              <w:rPr>
                <w:rFonts w:ascii="Arial" w:hAnsi="Arial" w:cs="Arial"/>
                <w:sz w:val="18"/>
                <w:szCs w:val="18"/>
                <w:lang w:val="en-US"/>
              </w:rPr>
              <w:t>NOTE 1: NTN satellite bands are numbered in descending order from n256.</w:t>
            </w:r>
          </w:p>
          <w:p w14:paraId="27D2CC34" w14:textId="77777777" w:rsidR="00F426A9" w:rsidRPr="00005059" w:rsidRDefault="00F426A9" w:rsidP="00DB3B6F">
            <w:pPr>
              <w:keepNext/>
              <w:adjustRightInd/>
              <w:spacing w:after="0"/>
              <w:ind w:left="851" w:hanging="851"/>
              <w:jc w:val="center"/>
              <w:textAlignment w:val="auto"/>
              <w:rPr>
                <w:rFonts w:ascii="Arial" w:hAnsi="Arial" w:cs="Arial"/>
                <w:sz w:val="18"/>
                <w:szCs w:val="18"/>
                <w:lang w:val="en-US"/>
              </w:rPr>
            </w:pPr>
            <w:r w:rsidRPr="00005059">
              <w:rPr>
                <w:rFonts w:ascii="Arial" w:hAnsi="Arial" w:cs="Arial"/>
                <w:sz w:val="18"/>
                <w:szCs w:val="18"/>
                <w:lang w:val="en-US"/>
              </w:rPr>
              <w:t xml:space="preserve">NOTE 2:   For Region 2, the downlink is limited to 10700 – 12700 </w:t>
            </w:r>
            <w:proofErr w:type="spellStart"/>
            <w:r w:rsidRPr="00005059">
              <w:rPr>
                <w:rFonts w:ascii="Arial" w:hAnsi="Arial" w:cs="Arial"/>
                <w:sz w:val="18"/>
                <w:szCs w:val="18"/>
                <w:lang w:val="en-US"/>
              </w:rPr>
              <w:t>MHz.</w:t>
            </w:r>
            <w:proofErr w:type="spellEnd"/>
          </w:p>
          <w:p w14:paraId="5CF0B7A9" w14:textId="77777777" w:rsidR="00F426A9" w:rsidRPr="00005059" w:rsidRDefault="00F426A9" w:rsidP="00DB3B6F">
            <w:pPr>
              <w:keepNext/>
              <w:adjustRightInd/>
              <w:spacing w:after="0"/>
              <w:ind w:left="851" w:hanging="851"/>
              <w:jc w:val="center"/>
              <w:textAlignment w:val="auto"/>
              <w:rPr>
                <w:rFonts w:ascii="Arial" w:hAnsi="Arial" w:cs="Arial"/>
                <w:b/>
                <w:bCs/>
                <w:sz w:val="18"/>
                <w:szCs w:val="18"/>
                <w:lang w:val="en-US" w:eastAsia="ja-JP"/>
              </w:rPr>
            </w:pPr>
            <w:r w:rsidRPr="00005059">
              <w:rPr>
                <w:rFonts w:ascii="Arial" w:hAnsi="Arial" w:cs="Arial"/>
                <w:sz w:val="18"/>
                <w:szCs w:val="18"/>
                <w:lang w:val="en-US"/>
              </w:rPr>
              <w:t>NOTE 3:   For the US, the downlink is limited to 10700 – 12200 MHz for Mobile VSAT.</w:t>
            </w:r>
          </w:p>
        </w:tc>
      </w:tr>
    </w:tbl>
    <w:p w14:paraId="6062E1ED" w14:textId="77777777" w:rsidR="00F426A9" w:rsidRPr="00005059" w:rsidRDefault="00F426A9" w:rsidP="00F426A9">
      <w:pPr>
        <w:spacing w:line="360" w:lineRule="auto"/>
        <w:jc w:val="center"/>
        <w:rPr>
          <w:bCs/>
          <w:szCs w:val="22"/>
          <w:lang w:eastAsia="ko-KR"/>
        </w:rPr>
      </w:pPr>
    </w:p>
    <w:p w14:paraId="4C822EB8" w14:textId="77777777" w:rsidR="00F426A9" w:rsidRPr="00005059" w:rsidRDefault="00F426A9" w:rsidP="00F426A9">
      <w:pPr>
        <w:keepNext/>
        <w:adjustRightInd/>
        <w:spacing w:before="60" w:after="180"/>
        <w:jc w:val="center"/>
        <w:textAlignment w:val="auto"/>
        <w:rPr>
          <w:rFonts w:ascii="Arial" w:hAnsi="Arial" w:cs="Arial"/>
          <w:b/>
          <w:bCs/>
          <w:sz w:val="20"/>
          <w:lang w:val="en-US"/>
        </w:rPr>
      </w:pPr>
      <w:r w:rsidRPr="00005059">
        <w:rPr>
          <w:rFonts w:ascii="Arial" w:hAnsi="Arial" w:cs="Arial"/>
          <w:b/>
          <w:bCs/>
          <w:sz w:val="20"/>
          <w:lang w:val="en-US"/>
        </w:rPr>
        <w:t xml:space="preserve">Table 5.2.3-1: Satellite </w:t>
      </w:r>
      <w:r w:rsidRPr="00005059">
        <w:rPr>
          <w:rFonts w:ascii="Arial" w:hAnsi="Arial" w:cs="Arial"/>
          <w:b/>
          <w:bCs/>
          <w:i/>
          <w:iCs/>
          <w:sz w:val="20"/>
          <w:lang w:val="en-US"/>
        </w:rPr>
        <w:t>operating bands</w:t>
      </w:r>
      <w:r w:rsidRPr="00005059">
        <w:rPr>
          <w:rFonts w:ascii="Arial" w:hAnsi="Arial" w:cs="Arial"/>
          <w:b/>
          <w:bCs/>
          <w:sz w:val="20"/>
          <w:lang w:val="en-US"/>
        </w:rPr>
        <w:t xml:space="preserve"> in FR2-NTN</w:t>
      </w:r>
    </w:p>
    <w:tbl>
      <w:tblPr>
        <w:tblW w:w="4648" w:type="pct"/>
        <w:jc w:val="center"/>
        <w:tblCellMar>
          <w:left w:w="0" w:type="dxa"/>
          <w:right w:w="0" w:type="dxa"/>
        </w:tblCellMar>
        <w:tblLook w:val="04A0" w:firstRow="1" w:lastRow="0" w:firstColumn="1" w:lastColumn="0" w:noHBand="0" w:noVBand="1"/>
      </w:tblPr>
      <w:tblGrid>
        <w:gridCol w:w="1833"/>
        <w:gridCol w:w="2835"/>
        <w:gridCol w:w="2988"/>
        <w:gridCol w:w="1286"/>
      </w:tblGrid>
      <w:tr w:rsidR="00F426A9" w:rsidRPr="00005059" w14:paraId="1716C6CC" w14:textId="77777777" w:rsidTr="00DB3B6F">
        <w:trPr>
          <w:jc w:val="center"/>
        </w:trPr>
        <w:tc>
          <w:tcPr>
            <w:tcW w:w="10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718B8" w14:textId="77777777" w:rsidR="00F426A9" w:rsidRPr="00005059" w:rsidRDefault="00F426A9" w:rsidP="00DB3B6F">
            <w:pPr>
              <w:keepNext/>
              <w:adjustRightInd/>
              <w:spacing w:after="0"/>
              <w:jc w:val="center"/>
              <w:textAlignment w:val="auto"/>
              <w:rPr>
                <w:rFonts w:ascii="Arial" w:hAnsi="Arial" w:cs="Arial"/>
                <w:b/>
                <w:bCs/>
                <w:sz w:val="18"/>
                <w:szCs w:val="18"/>
                <w:lang w:val="sv-SE"/>
              </w:rPr>
            </w:pPr>
            <w:r w:rsidRPr="00005059">
              <w:rPr>
                <w:rFonts w:ascii="Arial" w:hAnsi="Arial" w:cs="Arial"/>
                <w:b/>
                <w:bCs/>
                <w:sz w:val="18"/>
                <w:szCs w:val="18"/>
              </w:rPr>
              <w:t>Satellite operating band</w:t>
            </w:r>
          </w:p>
        </w:tc>
        <w:tc>
          <w:tcPr>
            <w:tcW w:w="15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C1671" w14:textId="77777777" w:rsidR="00F426A9" w:rsidRPr="00005059" w:rsidRDefault="00F426A9" w:rsidP="00DB3B6F">
            <w:pPr>
              <w:keepNext/>
              <w:adjustRightInd/>
              <w:spacing w:after="0"/>
              <w:jc w:val="center"/>
              <w:textAlignment w:val="auto"/>
              <w:rPr>
                <w:rFonts w:ascii="Arial" w:hAnsi="Arial" w:cs="Arial"/>
                <w:b/>
                <w:bCs/>
                <w:sz w:val="18"/>
                <w:szCs w:val="18"/>
              </w:rPr>
            </w:pPr>
            <w:r w:rsidRPr="00005059">
              <w:rPr>
                <w:rFonts w:ascii="Arial" w:hAnsi="Arial" w:cs="Arial"/>
                <w:b/>
                <w:bCs/>
                <w:sz w:val="18"/>
                <w:szCs w:val="18"/>
              </w:rPr>
              <w:t>Uplink (UL) operating band</w:t>
            </w:r>
            <w:r w:rsidRPr="00005059">
              <w:rPr>
                <w:rFonts w:ascii="Arial" w:hAnsi="Arial" w:cs="Arial"/>
                <w:b/>
                <w:bCs/>
                <w:sz w:val="18"/>
                <w:szCs w:val="18"/>
              </w:rPr>
              <w:br/>
              <w:t>SAN receive / UE transmit</w:t>
            </w:r>
          </w:p>
          <w:p w14:paraId="5445F7D1" w14:textId="77777777" w:rsidR="00F426A9" w:rsidRPr="00005059" w:rsidRDefault="00F426A9" w:rsidP="00DB3B6F">
            <w:pPr>
              <w:keepNext/>
              <w:adjustRightInd/>
              <w:spacing w:after="0"/>
              <w:jc w:val="center"/>
              <w:textAlignment w:val="auto"/>
              <w:rPr>
                <w:rFonts w:ascii="Arial" w:hAnsi="Arial" w:cs="Arial"/>
                <w:b/>
                <w:bCs/>
                <w:sz w:val="18"/>
                <w:szCs w:val="18"/>
                <w:lang w:val="sv-SE"/>
              </w:rPr>
            </w:pPr>
            <w:proofErr w:type="spellStart"/>
            <w:proofErr w:type="gramStart"/>
            <w:r w:rsidRPr="00005059">
              <w:rPr>
                <w:rFonts w:ascii="Arial" w:hAnsi="Arial" w:cs="Arial"/>
                <w:b/>
                <w:bCs/>
                <w:sz w:val="18"/>
                <w:szCs w:val="18"/>
              </w:rPr>
              <w:t>F</w:t>
            </w:r>
            <w:r w:rsidRPr="00005059">
              <w:rPr>
                <w:rFonts w:ascii="Arial" w:hAnsi="Arial" w:cs="Arial"/>
                <w:b/>
                <w:bCs/>
                <w:sz w:val="18"/>
                <w:szCs w:val="18"/>
                <w:vertAlign w:val="subscript"/>
              </w:rPr>
              <w:t>UL,low</w:t>
            </w:r>
            <w:proofErr w:type="spellEnd"/>
            <w:proofErr w:type="gramEnd"/>
            <w:r w:rsidRPr="00005059">
              <w:rPr>
                <w:rFonts w:ascii="Arial" w:hAnsi="Arial" w:cs="Arial"/>
                <w:b/>
                <w:bCs/>
                <w:sz w:val="18"/>
                <w:szCs w:val="18"/>
              </w:rPr>
              <w:t xml:space="preserve">   </w:t>
            </w:r>
            <w:proofErr w:type="gramStart"/>
            <w:r w:rsidRPr="00005059">
              <w:rPr>
                <w:rFonts w:ascii="Arial" w:hAnsi="Arial" w:cs="Arial"/>
                <w:b/>
                <w:bCs/>
                <w:sz w:val="18"/>
                <w:szCs w:val="18"/>
              </w:rPr>
              <w:t xml:space="preserve">–  </w:t>
            </w:r>
            <w:proofErr w:type="spellStart"/>
            <w:r w:rsidRPr="00005059">
              <w:rPr>
                <w:rFonts w:ascii="Arial" w:hAnsi="Arial" w:cs="Arial"/>
                <w:b/>
                <w:bCs/>
                <w:sz w:val="18"/>
                <w:szCs w:val="18"/>
              </w:rPr>
              <w:t>F</w:t>
            </w:r>
            <w:r w:rsidRPr="00005059">
              <w:rPr>
                <w:rFonts w:ascii="Arial" w:hAnsi="Arial" w:cs="Arial"/>
                <w:b/>
                <w:bCs/>
                <w:sz w:val="18"/>
                <w:szCs w:val="18"/>
                <w:vertAlign w:val="subscript"/>
              </w:rPr>
              <w:t>UL</w:t>
            </w:r>
            <w:proofErr w:type="gramEnd"/>
            <w:r w:rsidRPr="00005059">
              <w:rPr>
                <w:rFonts w:ascii="Arial" w:hAnsi="Arial" w:cs="Arial"/>
                <w:b/>
                <w:bCs/>
                <w:sz w:val="18"/>
                <w:szCs w:val="18"/>
                <w:vertAlign w:val="subscript"/>
              </w:rPr>
              <w:t>,high</w:t>
            </w:r>
            <w:proofErr w:type="spellEnd"/>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0F60E" w14:textId="77777777" w:rsidR="00F426A9" w:rsidRPr="00005059" w:rsidRDefault="00F426A9" w:rsidP="00DB3B6F">
            <w:pPr>
              <w:keepNext/>
              <w:adjustRightInd/>
              <w:spacing w:after="0"/>
              <w:jc w:val="center"/>
              <w:textAlignment w:val="auto"/>
              <w:rPr>
                <w:rFonts w:ascii="Arial" w:hAnsi="Arial" w:cs="Arial"/>
                <w:b/>
                <w:bCs/>
                <w:sz w:val="18"/>
                <w:szCs w:val="18"/>
              </w:rPr>
            </w:pPr>
            <w:r w:rsidRPr="00005059">
              <w:rPr>
                <w:rFonts w:ascii="Arial" w:hAnsi="Arial" w:cs="Arial"/>
                <w:b/>
                <w:bCs/>
                <w:sz w:val="18"/>
                <w:szCs w:val="18"/>
              </w:rPr>
              <w:t>Downlink (DL) operating band</w:t>
            </w:r>
            <w:r w:rsidRPr="00005059">
              <w:rPr>
                <w:rFonts w:ascii="Arial" w:hAnsi="Arial" w:cs="Arial"/>
                <w:b/>
                <w:bCs/>
                <w:sz w:val="18"/>
                <w:szCs w:val="18"/>
              </w:rPr>
              <w:br/>
              <w:t>SAN transmit / UE receive</w:t>
            </w:r>
          </w:p>
          <w:p w14:paraId="262C247F" w14:textId="77777777" w:rsidR="00F426A9" w:rsidRPr="00005059" w:rsidRDefault="00F426A9" w:rsidP="00DB3B6F">
            <w:pPr>
              <w:keepNext/>
              <w:adjustRightInd/>
              <w:spacing w:after="0"/>
              <w:jc w:val="center"/>
              <w:textAlignment w:val="auto"/>
              <w:rPr>
                <w:rFonts w:ascii="Arial" w:hAnsi="Arial" w:cs="Arial"/>
                <w:b/>
                <w:bCs/>
                <w:sz w:val="18"/>
                <w:szCs w:val="18"/>
                <w:lang w:val="sv-SE"/>
              </w:rPr>
            </w:pPr>
            <w:proofErr w:type="spellStart"/>
            <w:proofErr w:type="gramStart"/>
            <w:r w:rsidRPr="00005059">
              <w:rPr>
                <w:rFonts w:ascii="Arial" w:hAnsi="Arial" w:cs="Arial"/>
                <w:b/>
                <w:bCs/>
                <w:sz w:val="18"/>
                <w:szCs w:val="18"/>
              </w:rPr>
              <w:t>F</w:t>
            </w:r>
            <w:r w:rsidRPr="00005059">
              <w:rPr>
                <w:rFonts w:ascii="Arial" w:hAnsi="Arial" w:cs="Arial"/>
                <w:b/>
                <w:bCs/>
                <w:sz w:val="18"/>
                <w:szCs w:val="18"/>
                <w:vertAlign w:val="subscript"/>
              </w:rPr>
              <w:t>DL,low</w:t>
            </w:r>
            <w:proofErr w:type="spellEnd"/>
            <w:proofErr w:type="gramEnd"/>
            <w:r w:rsidRPr="00005059">
              <w:rPr>
                <w:rFonts w:ascii="Arial" w:hAnsi="Arial" w:cs="Arial"/>
                <w:b/>
                <w:bCs/>
                <w:sz w:val="18"/>
                <w:szCs w:val="18"/>
              </w:rPr>
              <w:t xml:space="preserve">   </w:t>
            </w:r>
            <w:proofErr w:type="gramStart"/>
            <w:r w:rsidRPr="00005059">
              <w:rPr>
                <w:rFonts w:ascii="Arial" w:hAnsi="Arial" w:cs="Arial"/>
                <w:b/>
                <w:bCs/>
                <w:sz w:val="18"/>
                <w:szCs w:val="18"/>
              </w:rPr>
              <w:t xml:space="preserve">–  </w:t>
            </w:r>
            <w:proofErr w:type="spellStart"/>
            <w:r w:rsidRPr="00005059">
              <w:rPr>
                <w:rFonts w:ascii="Arial" w:hAnsi="Arial" w:cs="Arial"/>
                <w:b/>
                <w:bCs/>
                <w:sz w:val="18"/>
                <w:szCs w:val="18"/>
              </w:rPr>
              <w:t>F</w:t>
            </w:r>
            <w:r w:rsidRPr="00005059">
              <w:rPr>
                <w:rFonts w:ascii="Arial" w:hAnsi="Arial" w:cs="Arial"/>
                <w:b/>
                <w:bCs/>
                <w:sz w:val="18"/>
                <w:szCs w:val="18"/>
                <w:vertAlign w:val="subscript"/>
              </w:rPr>
              <w:t>DL</w:t>
            </w:r>
            <w:proofErr w:type="gramEnd"/>
            <w:r w:rsidRPr="00005059">
              <w:rPr>
                <w:rFonts w:ascii="Arial" w:hAnsi="Arial" w:cs="Arial"/>
                <w:b/>
                <w:bCs/>
                <w:sz w:val="18"/>
                <w:szCs w:val="18"/>
                <w:vertAlign w:val="subscript"/>
              </w:rPr>
              <w:t>,high</w:t>
            </w:r>
            <w:proofErr w:type="spellEnd"/>
          </w:p>
        </w:tc>
        <w:tc>
          <w:tcPr>
            <w:tcW w:w="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0D277" w14:textId="77777777" w:rsidR="00F426A9" w:rsidRPr="00005059" w:rsidRDefault="00F426A9" w:rsidP="00DB3B6F">
            <w:pPr>
              <w:keepNext/>
              <w:adjustRightInd/>
              <w:spacing w:after="0"/>
              <w:jc w:val="center"/>
              <w:textAlignment w:val="auto"/>
              <w:rPr>
                <w:rFonts w:ascii="Arial" w:hAnsi="Arial" w:cs="Arial"/>
                <w:b/>
                <w:bCs/>
                <w:sz w:val="18"/>
                <w:szCs w:val="18"/>
                <w:lang w:val="sv-SE"/>
              </w:rPr>
            </w:pPr>
            <w:r w:rsidRPr="00005059">
              <w:rPr>
                <w:rFonts w:ascii="Arial" w:hAnsi="Arial" w:cs="Arial"/>
                <w:b/>
                <w:bCs/>
                <w:sz w:val="18"/>
                <w:szCs w:val="18"/>
              </w:rPr>
              <w:t>Duplex mode</w:t>
            </w:r>
          </w:p>
        </w:tc>
      </w:tr>
      <w:tr w:rsidR="00F426A9" w:rsidRPr="00005059" w14:paraId="34BC6473" w14:textId="77777777" w:rsidTr="00DB3B6F">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52FFD"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n512</w:t>
            </w:r>
            <w:r w:rsidRPr="00005059">
              <w:rPr>
                <w:rFonts w:ascii="Arial" w:hAnsi="Arial" w:cs="Arial"/>
                <w:sz w:val="18"/>
                <w:szCs w:val="18"/>
                <w:vertAlign w:val="superscript"/>
              </w:rPr>
              <w:t>1</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ED960"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27500 MHz - 30000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5F0E5"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17300 MHz - 20200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33F763CC"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FDD</w:t>
            </w:r>
          </w:p>
        </w:tc>
      </w:tr>
      <w:tr w:rsidR="00F426A9" w:rsidRPr="00005059" w14:paraId="2495551A" w14:textId="77777777" w:rsidTr="00DB3B6F">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6535D"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n511</w:t>
            </w:r>
            <w:r w:rsidRPr="00005059">
              <w:rPr>
                <w:rFonts w:ascii="Arial" w:hAnsi="Arial" w:cs="Arial"/>
                <w:sz w:val="18"/>
                <w:szCs w:val="18"/>
                <w:vertAlign w:val="superscript"/>
              </w:rPr>
              <w:t>2</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8EA7C"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28350 MHz - 30000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84667"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17300 MHz - 20200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1E61AF78"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FDD</w:t>
            </w:r>
          </w:p>
        </w:tc>
      </w:tr>
      <w:tr w:rsidR="00F426A9" w:rsidRPr="00005059" w14:paraId="27C1B9E8" w14:textId="77777777" w:rsidTr="00DB3B6F">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E9D5E"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n510</w:t>
            </w:r>
            <w:r w:rsidRPr="00005059">
              <w:rPr>
                <w:rFonts w:ascii="Arial" w:hAnsi="Arial" w:cs="Arial"/>
                <w:sz w:val="18"/>
                <w:szCs w:val="18"/>
                <w:vertAlign w:val="superscript"/>
              </w:rPr>
              <w:t>3</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7C73C"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27500 MHz - 28350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32974"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17300 MHz - 20200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1A9A2D1F"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FDD</w:t>
            </w:r>
          </w:p>
        </w:tc>
      </w:tr>
      <w:tr w:rsidR="00F426A9" w:rsidRPr="00005059" w14:paraId="0934C9C8" w14:textId="77777777" w:rsidTr="00DB3B6F">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5C33C"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n509</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FB95A"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rPr>
              <w:t>140</w:t>
            </w:r>
            <w:r w:rsidRPr="00005059">
              <w:rPr>
                <w:rFonts w:ascii="Arial" w:hAnsi="Arial" w:cs="Arial"/>
                <w:sz w:val="18"/>
                <w:szCs w:val="18"/>
                <w:lang w:val="sv-SE"/>
              </w:rPr>
              <w:t xml:space="preserve">00 MHz - </w:t>
            </w:r>
            <w:r w:rsidRPr="00005059">
              <w:rPr>
                <w:rFonts w:ascii="Arial" w:hAnsi="Arial" w:cs="Arial"/>
                <w:sz w:val="18"/>
                <w:szCs w:val="18"/>
              </w:rPr>
              <w:t>145</w:t>
            </w:r>
            <w:r w:rsidRPr="00005059">
              <w:rPr>
                <w:rFonts w:ascii="Arial" w:hAnsi="Arial" w:cs="Arial"/>
                <w:sz w:val="18"/>
                <w:szCs w:val="18"/>
                <w:lang w:val="sv-SE"/>
              </w:rPr>
              <w:t>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68265"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1</w:t>
            </w:r>
            <w:r w:rsidRPr="00005059">
              <w:rPr>
                <w:rFonts w:ascii="Arial" w:hAnsi="Arial" w:cs="Arial"/>
                <w:sz w:val="18"/>
                <w:szCs w:val="18"/>
              </w:rPr>
              <w:t>07</w:t>
            </w:r>
            <w:r w:rsidRPr="00005059">
              <w:rPr>
                <w:rFonts w:ascii="Arial" w:hAnsi="Arial" w:cs="Arial"/>
                <w:sz w:val="18"/>
                <w:szCs w:val="18"/>
                <w:lang w:val="sv-SE"/>
              </w:rPr>
              <w:t xml:space="preserve">00 MHz – </w:t>
            </w:r>
            <w:r w:rsidRPr="00005059">
              <w:rPr>
                <w:rFonts w:ascii="Arial" w:hAnsi="Arial" w:cs="Arial"/>
                <w:sz w:val="18"/>
                <w:szCs w:val="18"/>
              </w:rPr>
              <w:t>1275</w:t>
            </w:r>
            <w:r w:rsidRPr="00005059">
              <w:rPr>
                <w:rFonts w:ascii="Arial" w:hAnsi="Arial" w:cs="Arial"/>
                <w:sz w:val="18"/>
                <w:szCs w:val="18"/>
                <w:lang w:val="sv-SE"/>
              </w:rPr>
              <w:t>0</w:t>
            </w:r>
            <w:r w:rsidRPr="00005059">
              <w:rPr>
                <w:rFonts w:ascii="Arial" w:hAnsi="Arial" w:cs="Arial"/>
                <w:sz w:val="18"/>
                <w:szCs w:val="18"/>
                <w:vertAlign w:val="superscript"/>
                <w:lang w:val="sv-SE"/>
              </w:rPr>
              <w:t>4,5</w:t>
            </w:r>
            <w:r w:rsidRPr="00005059">
              <w:rPr>
                <w:rFonts w:ascii="Arial" w:hAnsi="Arial" w:cs="Arial"/>
                <w:sz w:val="18"/>
                <w:szCs w:val="18"/>
                <w:lang w:val="sv-SE"/>
              </w:rPr>
              <w:t xml:space="preserve">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24952839"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FDD</w:t>
            </w:r>
          </w:p>
        </w:tc>
      </w:tr>
      <w:tr w:rsidR="00F426A9" w:rsidRPr="00005059" w14:paraId="5AE07E06" w14:textId="77777777" w:rsidTr="00DB3B6F">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DC48A"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n508</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9B586"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rPr>
              <w:t>13750</w:t>
            </w:r>
            <w:r w:rsidRPr="00005059">
              <w:rPr>
                <w:rFonts w:ascii="Arial" w:hAnsi="Arial" w:cs="Arial"/>
                <w:sz w:val="18"/>
                <w:szCs w:val="18"/>
                <w:lang w:val="sv-SE"/>
              </w:rPr>
              <w:t xml:space="preserve"> MHz - </w:t>
            </w:r>
            <w:r w:rsidRPr="00005059">
              <w:rPr>
                <w:rFonts w:ascii="Arial" w:hAnsi="Arial" w:cs="Arial"/>
                <w:sz w:val="18"/>
                <w:szCs w:val="18"/>
              </w:rPr>
              <w:t>140</w:t>
            </w:r>
            <w:r w:rsidRPr="00005059">
              <w:rPr>
                <w:rFonts w:ascii="Arial" w:hAnsi="Arial" w:cs="Arial"/>
                <w:sz w:val="18"/>
                <w:szCs w:val="18"/>
                <w:lang w:val="sv-SE"/>
              </w:rPr>
              <w:t>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5DC40"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1</w:t>
            </w:r>
            <w:r w:rsidRPr="00005059">
              <w:rPr>
                <w:rFonts w:ascii="Arial" w:hAnsi="Arial" w:cs="Arial"/>
                <w:sz w:val="18"/>
                <w:szCs w:val="18"/>
              </w:rPr>
              <w:t>07</w:t>
            </w:r>
            <w:r w:rsidRPr="00005059">
              <w:rPr>
                <w:rFonts w:ascii="Arial" w:hAnsi="Arial" w:cs="Arial"/>
                <w:sz w:val="18"/>
                <w:szCs w:val="18"/>
                <w:lang w:val="sv-SE"/>
              </w:rPr>
              <w:t xml:space="preserve">00 MHz – </w:t>
            </w:r>
            <w:r w:rsidRPr="00005059">
              <w:rPr>
                <w:rFonts w:ascii="Arial" w:hAnsi="Arial" w:cs="Arial"/>
                <w:sz w:val="18"/>
                <w:szCs w:val="18"/>
              </w:rPr>
              <w:t>1275</w:t>
            </w:r>
            <w:r w:rsidRPr="00005059">
              <w:rPr>
                <w:rFonts w:ascii="Arial" w:hAnsi="Arial" w:cs="Arial"/>
                <w:sz w:val="18"/>
                <w:szCs w:val="18"/>
                <w:lang w:val="sv-SE"/>
              </w:rPr>
              <w:t>0</w:t>
            </w:r>
            <w:r w:rsidRPr="00005059">
              <w:rPr>
                <w:rFonts w:ascii="Arial" w:hAnsi="Arial" w:cs="Arial"/>
                <w:sz w:val="18"/>
                <w:szCs w:val="18"/>
                <w:vertAlign w:val="superscript"/>
                <w:lang w:val="sv-SE"/>
              </w:rPr>
              <w:t>4,5</w:t>
            </w:r>
            <w:r w:rsidRPr="00005059">
              <w:rPr>
                <w:rFonts w:ascii="Arial" w:hAnsi="Arial" w:cs="Arial"/>
                <w:sz w:val="18"/>
                <w:szCs w:val="18"/>
                <w:lang w:val="sv-SE"/>
              </w:rPr>
              <w:t xml:space="preserve">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63AF65C7" w14:textId="77777777" w:rsidR="00F426A9" w:rsidRPr="00005059" w:rsidRDefault="00F426A9" w:rsidP="00DB3B6F">
            <w:pPr>
              <w:keepNext/>
              <w:adjustRightInd/>
              <w:spacing w:after="0"/>
              <w:jc w:val="center"/>
              <w:textAlignment w:val="auto"/>
              <w:rPr>
                <w:rFonts w:ascii="Arial" w:hAnsi="Arial" w:cs="Arial"/>
                <w:sz w:val="18"/>
                <w:szCs w:val="18"/>
                <w:lang w:val="sv-SE"/>
              </w:rPr>
            </w:pPr>
            <w:r w:rsidRPr="00005059">
              <w:rPr>
                <w:rFonts w:ascii="Arial" w:hAnsi="Arial" w:cs="Arial"/>
                <w:sz w:val="18"/>
                <w:szCs w:val="18"/>
                <w:lang w:val="sv-SE"/>
              </w:rPr>
              <w:t>FDD</w:t>
            </w:r>
          </w:p>
        </w:tc>
      </w:tr>
      <w:tr w:rsidR="00F426A9" w:rsidRPr="00005059" w14:paraId="62A7445F" w14:textId="77777777" w:rsidTr="00DB3B6F">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4F9A3F" w14:textId="77777777" w:rsidR="00F426A9" w:rsidRPr="00005059" w:rsidRDefault="00F426A9" w:rsidP="00DB3B6F">
            <w:pPr>
              <w:keepNext/>
              <w:adjustRightInd/>
              <w:spacing w:after="0"/>
              <w:ind w:left="851" w:hanging="851"/>
              <w:jc w:val="center"/>
              <w:textAlignment w:val="auto"/>
              <w:rPr>
                <w:rFonts w:ascii="Arial" w:hAnsi="Arial" w:cs="Arial"/>
                <w:sz w:val="18"/>
                <w:szCs w:val="18"/>
                <w:lang w:eastAsia="en-GB"/>
              </w:rPr>
            </w:pPr>
            <w:r w:rsidRPr="00005059">
              <w:rPr>
                <w:rFonts w:ascii="Arial" w:hAnsi="Arial" w:cs="Arial"/>
                <w:sz w:val="18"/>
                <w:szCs w:val="18"/>
                <w:lang w:eastAsia="en-GB"/>
              </w:rPr>
              <w:t xml:space="preserve">NOTE 1:   This band is applicable in the countries subject to or referring to CEPT ECC </w:t>
            </w:r>
            <w:proofErr w:type="gramStart"/>
            <w:r w:rsidRPr="00005059">
              <w:rPr>
                <w:rFonts w:ascii="Arial" w:hAnsi="Arial" w:cs="Arial"/>
                <w:sz w:val="18"/>
                <w:szCs w:val="18"/>
                <w:lang w:eastAsia="en-GB"/>
              </w:rPr>
              <w:t>Decision(</w:t>
            </w:r>
            <w:proofErr w:type="gramEnd"/>
            <w:r w:rsidRPr="00005059">
              <w:rPr>
                <w:rFonts w:ascii="Arial" w:hAnsi="Arial" w:cs="Arial"/>
                <w:sz w:val="18"/>
                <w:szCs w:val="18"/>
                <w:lang w:eastAsia="en-GB"/>
              </w:rPr>
              <w:t>05)01 and ECC Decision (13)01.</w:t>
            </w:r>
          </w:p>
          <w:p w14:paraId="15DD5C93" w14:textId="77777777" w:rsidR="00F426A9" w:rsidRPr="00005059" w:rsidRDefault="00F426A9" w:rsidP="00DB3B6F">
            <w:pPr>
              <w:keepNext/>
              <w:adjustRightInd/>
              <w:spacing w:after="0"/>
              <w:ind w:left="851" w:hanging="851"/>
              <w:jc w:val="center"/>
              <w:textAlignment w:val="auto"/>
              <w:rPr>
                <w:rFonts w:ascii="Arial" w:hAnsi="Arial" w:cs="Arial"/>
                <w:sz w:val="18"/>
                <w:szCs w:val="18"/>
                <w:lang w:eastAsia="en-GB"/>
              </w:rPr>
            </w:pPr>
            <w:r w:rsidRPr="00005059">
              <w:rPr>
                <w:rFonts w:ascii="Arial" w:hAnsi="Arial" w:cs="Arial"/>
                <w:sz w:val="18"/>
                <w:szCs w:val="18"/>
                <w:lang w:eastAsia="en-GB"/>
              </w:rPr>
              <w:t>NOTE 2:   This band is applicable in the countries subject to or referring to FCC 47 CFR part 25.</w:t>
            </w:r>
          </w:p>
          <w:p w14:paraId="68352647" w14:textId="77777777" w:rsidR="00F426A9" w:rsidRPr="00005059" w:rsidRDefault="00F426A9" w:rsidP="00DB3B6F">
            <w:pPr>
              <w:keepNext/>
              <w:adjustRightInd/>
              <w:spacing w:after="0"/>
              <w:ind w:left="851" w:hanging="851"/>
              <w:jc w:val="center"/>
              <w:textAlignment w:val="auto"/>
              <w:rPr>
                <w:rFonts w:ascii="Arial" w:hAnsi="Arial" w:cs="Arial"/>
                <w:sz w:val="18"/>
                <w:szCs w:val="18"/>
              </w:rPr>
            </w:pPr>
            <w:r w:rsidRPr="00005059">
              <w:rPr>
                <w:rFonts w:ascii="Arial" w:hAnsi="Arial" w:cs="Arial"/>
                <w:sz w:val="18"/>
                <w:szCs w:val="18"/>
                <w:lang w:eastAsia="en-GB"/>
              </w:rPr>
              <w:t>NOTE 3:   This band is applicable for Earth Station operations in the USA subject to FCC 47 CFR part 25. FCC rules currently do not include ESIM operations in this band (47 CFR 25.202).</w:t>
            </w:r>
          </w:p>
          <w:p w14:paraId="5A0A5872" w14:textId="77777777" w:rsidR="00F426A9" w:rsidRPr="00005059" w:rsidRDefault="00F426A9" w:rsidP="00DB3B6F">
            <w:pPr>
              <w:keepNext/>
              <w:adjustRightInd/>
              <w:spacing w:after="0"/>
              <w:ind w:left="851" w:hanging="851"/>
              <w:jc w:val="center"/>
              <w:textAlignment w:val="auto"/>
              <w:rPr>
                <w:rFonts w:ascii="Arial" w:hAnsi="Arial" w:cs="Arial"/>
                <w:sz w:val="18"/>
                <w:szCs w:val="18"/>
                <w:lang w:eastAsia="en-GB"/>
              </w:rPr>
            </w:pPr>
            <w:r w:rsidRPr="00005059">
              <w:rPr>
                <w:rFonts w:ascii="Arial" w:hAnsi="Arial" w:cs="Arial"/>
                <w:sz w:val="18"/>
                <w:szCs w:val="18"/>
                <w:lang w:eastAsia="en-GB"/>
              </w:rPr>
              <w:t xml:space="preserve">NOTE 4:   For Region 2, the downlink is limited to 10700 – 12700 </w:t>
            </w:r>
            <w:proofErr w:type="spellStart"/>
            <w:r w:rsidRPr="00005059">
              <w:rPr>
                <w:rFonts w:ascii="Arial" w:hAnsi="Arial" w:cs="Arial"/>
                <w:sz w:val="18"/>
                <w:szCs w:val="18"/>
                <w:lang w:eastAsia="en-GB"/>
              </w:rPr>
              <w:t>MHz.</w:t>
            </w:r>
            <w:proofErr w:type="spellEnd"/>
          </w:p>
          <w:p w14:paraId="59EFE168" w14:textId="77777777" w:rsidR="00F426A9" w:rsidRPr="00005059" w:rsidRDefault="00F426A9" w:rsidP="00DB3B6F">
            <w:pPr>
              <w:keepNext/>
              <w:adjustRightInd/>
              <w:spacing w:after="0"/>
              <w:ind w:left="851" w:hanging="851"/>
              <w:jc w:val="center"/>
              <w:textAlignment w:val="auto"/>
              <w:rPr>
                <w:rFonts w:ascii="Arial" w:hAnsi="Arial" w:cs="Arial"/>
                <w:sz w:val="18"/>
                <w:szCs w:val="18"/>
              </w:rPr>
            </w:pPr>
            <w:r w:rsidRPr="00005059">
              <w:rPr>
                <w:rFonts w:ascii="Arial" w:hAnsi="Arial" w:cs="Arial"/>
                <w:sz w:val="18"/>
                <w:szCs w:val="18"/>
                <w:lang w:eastAsia="en-GB"/>
              </w:rPr>
              <w:t>NOTE 5:   For the US, the downlink is limited to 10700 – 12200 MHz for Mobile VSAT.</w:t>
            </w:r>
          </w:p>
        </w:tc>
      </w:tr>
    </w:tbl>
    <w:p w14:paraId="45F6D870" w14:textId="77777777" w:rsidR="00F426A9" w:rsidRPr="00005059" w:rsidRDefault="00F426A9" w:rsidP="00F426A9">
      <w:pPr>
        <w:spacing w:line="360" w:lineRule="auto"/>
        <w:jc w:val="center"/>
        <w:rPr>
          <w:bCs/>
          <w:szCs w:val="22"/>
          <w:lang w:eastAsia="ko-KR"/>
        </w:rPr>
      </w:pPr>
    </w:p>
    <w:p w14:paraId="29DA180E" w14:textId="0FA29498" w:rsidR="00F426A9" w:rsidRPr="00005059" w:rsidRDefault="00F426A9" w:rsidP="00DF2669">
      <w:pPr>
        <w:spacing w:line="300" w:lineRule="exact"/>
        <w:rPr>
          <w:lang w:val="en-US" w:eastAsia="ko-KR"/>
        </w:rPr>
      </w:pPr>
      <w:r w:rsidRPr="00005059">
        <w:rPr>
          <w:lang w:val="en-US" w:eastAsia="ko-KR"/>
        </w:rPr>
        <w:t>In case of FR1-NTN, it is fully covered by the FR1 for the 6G SI</w:t>
      </w:r>
      <w:r w:rsidRPr="00005059">
        <w:rPr>
          <w:rFonts w:hint="eastAsia"/>
          <w:lang w:val="en-US" w:eastAsia="ko-KR"/>
        </w:rPr>
        <w:t xml:space="preserve"> except for the frequency range from 10.7GHz to 14.5GHz which is newly added in Rel-19</w:t>
      </w:r>
      <w:r w:rsidRPr="00005059">
        <w:rPr>
          <w:lang w:val="en-US" w:eastAsia="ko-KR"/>
        </w:rPr>
        <w:t>. Some portion of FR2-NTN (24.25GH – 30GHz) is covered by FR2-1 for 6G SI, but others are not covered by the FR2-1.</w:t>
      </w:r>
      <w:r w:rsidRPr="00005059">
        <w:rPr>
          <w:rFonts w:hint="eastAsia"/>
          <w:lang w:val="en-US" w:eastAsia="ko-KR"/>
        </w:rPr>
        <w:t xml:space="preserve"> </w:t>
      </w:r>
      <w:r w:rsidRPr="00005059">
        <w:rPr>
          <w:lang w:val="en-US" w:eastAsia="ko-KR"/>
        </w:rPr>
        <w:t>From our perspective, to aim at a harmonized 6G Radio design for TN and NTN, including their integration, 6GR study should address the frequency range from 1</w:t>
      </w:r>
      <w:r w:rsidRPr="00005059">
        <w:rPr>
          <w:rFonts w:hint="eastAsia"/>
          <w:lang w:val="en-US" w:eastAsia="ko-KR"/>
        </w:rPr>
        <w:t>0</w:t>
      </w:r>
      <w:r w:rsidRPr="00005059">
        <w:rPr>
          <w:lang w:val="en-US" w:eastAsia="ko-KR"/>
        </w:rPr>
        <w:t>.</w:t>
      </w:r>
      <w:r w:rsidRPr="00005059">
        <w:rPr>
          <w:rFonts w:hint="eastAsia"/>
          <w:lang w:val="en-US" w:eastAsia="ko-KR"/>
        </w:rPr>
        <w:t>7</w:t>
      </w:r>
      <w:r w:rsidRPr="00005059">
        <w:rPr>
          <w:lang w:val="en-US" w:eastAsia="ko-KR"/>
        </w:rPr>
        <w:t>GHz to 30GHz on top of the already listed frequency ranges.</w:t>
      </w:r>
      <w:r w:rsidRPr="00005059">
        <w:rPr>
          <w:rFonts w:hint="eastAsia"/>
          <w:lang w:val="en-US" w:eastAsia="ko-KR"/>
        </w:rPr>
        <w:t xml:space="preserve"> </w:t>
      </w:r>
    </w:p>
    <w:p w14:paraId="2ED9A2FC" w14:textId="77777777" w:rsidR="00F426A9" w:rsidRPr="00005059" w:rsidRDefault="00F426A9" w:rsidP="00DF2669">
      <w:pPr>
        <w:spacing w:line="300" w:lineRule="exact"/>
        <w:rPr>
          <w:lang w:val="en-US" w:eastAsia="ko-KR"/>
        </w:rPr>
      </w:pPr>
      <w:r w:rsidRPr="00005059">
        <w:rPr>
          <w:lang w:val="en-US" w:eastAsia="ko-KR"/>
        </w:rPr>
        <w:t xml:space="preserve">Meanwhile, </w:t>
      </w:r>
      <w:r w:rsidRPr="00005059">
        <w:rPr>
          <w:rFonts w:hint="eastAsia"/>
          <w:lang w:val="en-US" w:eastAsia="ko-KR"/>
        </w:rPr>
        <w:t>in case of Ka-band (</w:t>
      </w:r>
      <w:r w:rsidRPr="00005059">
        <w:rPr>
          <w:rFonts w:eastAsia="DengXian"/>
          <w:color w:val="000000"/>
          <w:szCs w:val="22"/>
        </w:rPr>
        <w:t>i.e. 30 GHz for UL, 20GHz for DL</w:t>
      </w:r>
      <w:r w:rsidRPr="00005059">
        <w:rPr>
          <w:rFonts w:hint="eastAsia"/>
          <w:lang w:val="en-US" w:eastAsia="ko-KR"/>
        </w:rPr>
        <w:t>)</w:t>
      </w:r>
      <w:r w:rsidRPr="00005059">
        <w:rPr>
          <w:lang w:val="en-US" w:eastAsia="ko-KR"/>
        </w:rPr>
        <w:t>, the frequency range for DL and UL could be quite different by few tens of GHz. In this case, it would be necessary to carefully investigate whether or how to support the same SCS for both DL and UL in NTN scenario. Considering that the NR FR2-NTN band can provide large BW, it is really important to support in 6G NTN for the high throughput service.</w:t>
      </w:r>
      <w:r w:rsidRPr="00005059">
        <w:rPr>
          <w:rFonts w:hint="eastAsia"/>
          <w:lang w:val="en-US" w:eastAsia="ko-KR"/>
        </w:rPr>
        <w:t xml:space="preserve"> In case of the </w:t>
      </w:r>
      <w:r w:rsidRPr="00005059">
        <w:rPr>
          <w:lang w:val="en-US" w:eastAsia="ko-KR"/>
        </w:rPr>
        <w:t>frequency</w:t>
      </w:r>
      <w:r w:rsidRPr="00005059">
        <w:rPr>
          <w:rFonts w:hint="eastAsia"/>
          <w:lang w:val="en-US" w:eastAsia="ko-KR"/>
        </w:rPr>
        <w:t xml:space="preserve"> range around 10/12 GHz (Ku-band), in NR NTN, this frequency range can be treated as FR1 or FR2. Therefore, when the SCS is discussed for this frequency range, it would be necessary to consider the </w:t>
      </w:r>
      <w:r w:rsidRPr="00005059">
        <w:rPr>
          <w:lang w:val="en-US" w:eastAsia="ko-KR"/>
        </w:rPr>
        <w:t>possibility</w:t>
      </w:r>
      <w:r w:rsidRPr="00005059">
        <w:rPr>
          <w:rFonts w:hint="eastAsia"/>
          <w:lang w:val="en-US" w:eastAsia="ko-KR"/>
        </w:rPr>
        <w:t xml:space="preserve"> that the frequency range can support more than one SCS. </w:t>
      </w:r>
    </w:p>
    <w:p w14:paraId="62980A23" w14:textId="77777777" w:rsidR="00F426A9" w:rsidRPr="00005059" w:rsidRDefault="00F426A9" w:rsidP="00F426A9">
      <w:pPr>
        <w:spacing w:line="300" w:lineRule="exact"/>
        <w:rPr>
          <w:lang w:val="en-US" w:eastAsia="ko-KR"/>
        </w:rPr>
      </w:pPr>
    </w:p>
    <w:p w14:paraId="6E4E657A" w14:textId="77777777" w:rsidR="00F426A9" w:rsidRDefault="00F426A9" w:rsidP="00F426A9">
      <w:pPr>
        <w:pStyle w:val="Proposal"/>
        <w:rPr>
          <w:lang w:val="en-GB"/>
        </w:rPr>
      </w:pPr>
      <w:r w:rsidRPr="00005059">
        <w:t>Proposal</w:t>
      </w:r>
      <w:r w:rsidRPr="00005059">
        <w:rPr>
          <w:rFonts w:hint="eastAsia"/>
        </w:rPr>
        <w:t xml:space="preserve"> 7</w:t>
      </w:r>
      <w:r w:rsidRPr="00005059">
        <w:t>:</w:t>
      </w:r>
      <w:r w:rsidRPr="00005059">
        <w:rPr>
          <w:rFonts w:hint="eastAsia"/>
        </w:rPr>
        <w:t xml:space="preserve"> </w:t>
      </w:r>
      <w:r w:rsidRPr="00005059">
        <w:rPr>
          <w:lang w:val="en-GB"/>
        </w:rPr>
        <w:t xml:space="preserve">6GR study will address </w:t>
      </w:r>
      <w:r w:rsidRPr="00005059">
        <w:rPr>
          <w:rFonts w:hint="eastAsia"/>
          <w:lang w:val="en-GB"/>
        </w:rPr>
        <w:t xml:space="preserve">the frame structures for </w:t>
      </w:r>
      <w:r w:rsidRPr="00005059">
        <w:rPr>
          <w:lang w:val="en-GB"/>
        </w:rPr>
        <w:t xml:space="preserve">frequency ranges </w:t>
      </w:r>
      <w:r w:rsidRPr="00005059">
        <w:rPr>
          <w:rFonts w:hint="eastAsia"/>
          <w:lang w:val="en-GB"/>
        </w:rPr>
        <w:t xml:space="preserve">from </w:t>
      </w:r>
      <w:r w:rsidRPr="00005059">
        <w:rPr>
          <w:lang w:val="en-GB"/>
        </w:rPr>
        <w:t>1</w:t>
      </w:r>
      <w:r w:rsidRPr="00005059">
        <w:rPr>
          <w:rFonts w:hint="eastAsia"/>
          <w:lang w:val="en-GB"/>
        </w:rPr>
        <w:t>0</w:t>
      </w:r>
      <w:r w:rsidRPr="00005059">
        <w:rPr>
          <w:lang w:val="en-GB"/>
        </w:rPr>
        <w:t>.</w:t>
      </w:r>
      <w:r w:rsidRPr="00005059">
        <w:rPr>
          <w:rFonts w:hint="eastAsia"/>
          <w:lang w:val="en-GB"/>
        </w:rPr>
        <w:t>7</w:t>
      </w:r>
      <w:r w:rsidRPr="00005059">
        <w:rPr>
          <w:lang w:val="en-GB"/>
        </w:rPr>
        <w:t>GHz – 30 GH</w:t>
      </w:r>
      <w:r w:rsidRPr="00005059">
        <w:rPr>
          <w:rFonts w:hint="eastAsia"/>
          <w:lang w:val="en-GB"/>
        </w:rPr>
        <w:t>z.</w:t>
      </w:r>
    </w:p>
    <w:p w14:paraId="2B701BEF" w14:textId="77777777" w:rsidR="00B831ED" w:rsidRDefault="00B831ED" w:rsidP="0036441B">
      <w:pPr>
        <w:rPr>
          <w:bCs/>
          <w:lang w:val="en-US" w:eastAsia="ko-KR"/>
        </w:rPr>
      </w:pPr>
    </w:p>
    <w:p w14:paraId="246FEAC2" w14:textId="77777777" w:rsidR="007913F5" w:rsidRDefault="007913F5" w:rsidP="007913F5">
      <w:pPr>
        <w:rPr>
          <w:bCs/>
          <w:lang w:val="en-US" w:eastAsia="ko-KR"/>
        </w:rPr>
      </w:pPr>
    </w:p>
    <w:p w14:paraId="748DC8D9" w14:textId="77777777" w:rsidR="007913F5" w:rsidRPr="00880C0F" w:rsidRDefault="007913F5" w:rsidP="007913F5">
      <w:pPr>
        <w:pStyle w:val="2"/>
        <w:numPr>
          <w:ilvl w:val="0"/>
          <w:numId w:val="0"/>
        </w:numPr>
      </w:pPr>
      <w:r>
        <w:rPr>
          <w:rFonts w:hint="eastAsia"/>
        </w:rPr>
        <w:t xml:space="preserve">2.2 Frame related issues </w:t>
      </w:r>
    </w:p>
    <w:p w14:paraId="7E5F2BC2" w14:textId="77777777" w:rsidR="007913F5" w:rsidRDefault="007913F5" w:rsidP="007913F5">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hint="eastAsia"/>
          <w:color w:val="0000FF"/>
        </w:rPr>
        <w:t xml:space="preserve">Frame </w:t>
      </w:r>
      <w:r>
        <w:rPr>
          <w:rFonts w:eastAsiaTheme="minorEastAsia"/>
          <w:color w:val="0000FF"/>
        </w:rPr>
        <w:t>format</w:t>
      </w:r>
      <w:r>
        <w:rPr>
          <w:rFonts w:eastAsiaTheme="minorEastAsia" w:hint="eastAsia"/>
          <w:color w:val="0000FF"/>
        </w:rPr>
        <w:t xml:space="preserve"> configurations/indications</w:t>
      </w:r>
    </w:p>
    <w:p w14:paraId="241EA64B" w14:textId="77777777" w:rsidR="007913F5" w:rsidRDefault="007913F5" w:rsidP="007913F5">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hint="eastAsia"/>
          <w:color w:val="0000FF"/>
        </w:rPr>
        <w:lastRenderedPageBreak/>
        <w:t xml:space="preserve">Any further high-level </w:t>
      </w:r>
      <w:r>
        <w:rPr>
          <w:rFonts w:eastAsiaTheme="minorEastAsia"/>
          <w:color w:val="0000FF"/>
        </w:rPr>
        <w:t>consideration</w:t>
      </w:r>
      <w:r>
        <w:rPr>
          <w:rFonts w:eastAsiaTheme="minorEastAsia" w:hint="eastAsia"/>
          <w:color w:val="0000FF"/>
        </w:rPr>
        <w:t xml:space="preserve"> of </w:t>
      </w:r>
      <w:r w:rsidRPr="000A71CD">
        <w:rPr>
          <w:rFonts w:eastAsiaTheme="minorEastAsia"/>
          <w:color w:val="0000FF"/>
        </w:rPr>
        <w:t>slot concept</w:t>
      </w:r>
      <w:r>
        <w:rPr>
          <w:rFonts w:eastAsiaTheme="minorEastAsia" w:hint="eastAsia"/>
          <w:color w:val="0000FF"/>
        </w:rPr>
        <w:t>, including scheduling unit related issues.</w:t>
      </w:r>
    </w:p>
    <w:p w14:paraId="6C755EF1" w14:textId="77777777" w:rsidR="00911518" w:rsidRPr="00911518" w:rsidRDefault="00911518" w:rsidP="00911518">
      <w:pPr>
        <w:tabs>
          <w:tab w:val="left" w:pos="1440"/>
        </w:tabs>
        <w:overflowPunct/>
        <w:autoSpaceDE/>
        <w:autoSpaceDN/>
        <w:adjustRightInd/>
        <w:spacing w:after="0"/>
        <w:jc w:val="left"/>
        <w:textAlignment w:val="auto"/>
        <w:rPr>
          <w:rFonts w:eastAsiaTheme="minorEastAsia"/>
          <w:color w:val="0000FF"/>
          <w:lang w:eastAsia="ko-KR"/>
        </w:rPr>
      </w:pPr>
    </w:p>
    <w:p w14:paraId="46DE459D" w14:textId="1D9C09C6" w:rsidR="007913F5" w:rsidRPr="00982BBB" w:rsidRDefault="007913F5" w:rsidP="007913F5">
      <w:pPr>
        <w:pStyle w:val="2"/>
        <w:numPr>
          <w:ilvl w:val="0"/>
          <w:numId w:val="0"/>
        </w:numPr>
      </w:pPr>
      <w:r w:rsidRPr="00982BBB">
        <w:rPr>
          <w:rFonts w:hint="eastAsia"/>
        </w:rPr>
        <w:t>2.</w:t>
      </w:r>
      <w:r>
        <w:rPr>
          <w:rFonts w:hint="eastAsia"/>
        </w:rPr>
        <w:t>2</w:t>
      </w:r>
      <w:r w:rsidRPr="00982BBB">
        <w:rPr>
          <w:rFonts w:hint="eastAsia"/>
        </w:rPr>
        <w:t xml:space="preserve">.1 Frame </w:t>
      </w:r>
      <w:r>
        <w:rPr>
          <w:rFonts w:hint="eastAsia"/>
        </w:rPr>
        <w:t>format configuration</w:t>
      </w:r>
    </w:p>
    <w:p w14:paraId="18F76F12" w14:textId="77777777" w:rsidR="007913F5" w:rsidRPr="00013AD3" w:rsidRDefault="007913F5" w:rsidP="007913F5">
      <w:pPr>
        <w:pStyle w:val="4"/>
        <w:numPr>
          <w:ilvl w:val="0"/>
          <w:numId w:val="0"/>
        </w:numPr>
        <w:rPr>
          <w:b/>
          <w:bCs/>
          <w:u w:val="single"/>
        </w:rPr>
      </w:pPr>
      <w:r w:rsidRPr="00013AD3">
        <w:rPr>
          <w:rFonts w:hint="eastAsia"/>
          <w:b/>
          <w:bCs/>
          <w:u w:val="single"/>
        </w:rPr>
        <w:t>F</w:t>
      </w:r>
      <w:r w:rsidRPr="00013AD3">
        <w:rPr>
          <w:b/>
          <w:bCs/>
          <w:u w:val="single"/>
        </w:rPr>
        <w:t>rame format configuration</w:t>
      </w:r>
      <w:r>
        <w:rPr>
          <w:b/>
          <w:bCs/>
          <w:u w:val="single"/>
        </w:rPr>
        <w:t xml:space="preserve"> to </w:t>
      </w:r>
      <w:r>
        <w:rPr>
          <w:rFonts w:hint="eastAsia"/>
          <w:b/>
          <w:bCs/>
          <w:u w:val="single"/>
        </w:rPr>
        <w:t>consider</w:t>
      </w:r>
      <w:r>
        <w:rPr>
          <w:b/>
          <w:bCs/>
          <w:u w:val="single"/>
        </w:rPr>
        <w:t xml:space="preserve"> 6G duplex</w:t>
      </w:r>
      <w:r w:rsidRPr="00013AD3">
        <w:rPr>
          <w:b/>
          <w:bCs/>
          <w:u w:val="single"/>
        </w:rPr>
        <w:t xml:space="preserve"> </w:t>
      </w:r>
      <w:r>
        <w:rPr>
          <w:b/>
          <w:bCs/>
          <w:u w:val="single"/>
        </w:rPr>
        <w:t>types</w:t>
      </w:r>
    </w:p>
    <w:p w14:paraId="11FF1E3B" w14:textId="30EA605B" w:rsidR="00DB3B6F" w:rsidRPr="005174C5" w:rsidRDefault="007913F5" w:rsidP="007913F5">
      <w:pPr>
        <w:rPr>
          <w:bCs/>
          <w:lang w:eastAsia="ko-KR"/>
        </w:rPr>
      </w:pPr>
      <w:r w:rsidRPr="005174C5">
        <w:rPr>
          <w:bCs/>
          <w:lang w:eastAsia="ko-KR"/>
        </w:rPr>
        <w:t>During RAN1 #122</w:t>
      </w:r>
      <w:r>
        <w:rPr>
          <w:rFonts w:hint="eastAsia"/>
          <w:bCs/>
          <w:lang w:eastAsia="ko-KR"/>
        </w:rPr>
        <w:t>b</w:t>
      </w:r>
      <w:r w:rsidRPr="00005059">
        <w:rPr>
          <w:bCs/>
          <w:lang w:eastAsia="ko-KR"/>
        </w:rPr>
        <w:t xml:space="preserve">, there was a discussion on how 5G NR frame format configurations could be used as a starting point for 6GR </w:t>
      </w:r>
      <w:r w:rsidR="007E6132" w:rsidRPr="00005059">
        <w:rPr>
          <w:bCs/>
          <w:lang w:eastAsia="ko-KR"/>
        </w:rPr>
        <w:t>[2]</w:t>
      </w:r>
      <w:r w:rsidRPr="00005059">
        <w:rPr>
          <w:rFonts w:hint="eastAsia"/>
          <w:bCs/>
          <w:lang w:eastAsia="ko-KR"/>
        </w:rPr>
        <w:t>. Even though RAN1 didn</w:t>
      </w:r>
      <w:r w:rsidRPr="00005059">
        <w:rPr>
          <w:bCs/>
          <w:lang w:eastAsia="ko-KR"/>
        </w:rPr>
        <w:t>’</w:t>
      </w:r>
      <w:r w:rsidRPr="00005059">
        <w:rPr>
          <w:rFonts w:hint="eastAsia"/>
          <w:bCs/>
          <w:lang w:eastAsia="ko-KR"/>
        </w:rPr>
        <w:t xml:space="preserve">t reach any agreements, following FL proposals and </w:t>
      </w:r>
      <w:r w:rsidRPr="00005059">
        <w:rPr>
          <w:bCs/>
          <w:lang w:eastAsia="ko-KR"/>
        </w:rPr>
        <w:t>observation</w:t>
      </w:r>
      <w:r w:rsidRPr="00005059">
        <w:rPr>
          <w:rFonts w:hint="eastAsia"/>
          <w:bCs/>
          <w:lang w:eastAsia="ko-KR"/>
        </w:rPr>
        <w:t xml:space="preserve">/suggestions show a </w:t>
      </w:r>
      <w:r w:rsidRPr="00005059">
        <w:rPr>
          <w:bCs/>
          <w:lang w:eastAsia="ko-KR"/>
        </w:rPr>
        <w:t>hint</w:t>
      </w:r>
      <w:r w:rsidRPr="00005059">
        <w:rPr>
          <w:rFonts w:hint="eastAsia"/>
          <w:bCs/>
          <w:lang w:eastAsia="ko-KR"/>
        </w:rPr>
        <w:t xml:space="preserve"> that companies had different views and principles on 6G frame format configuration/indication</w:t>
      </w:r>
      <w:r w:rsidRPr="00005059">
        <w:rPr>
          <w:bCs/>
          <w:lang w:eastAsia="ko-KR"/>
        </w:rPr>
        <w:t>.</w:t>
      </w:r>
      <w:r w:rsidRPr="005174C5">
        <w:rPr>
          <w:bCs/>
          <w:lang w:eastAsia="ko-KR"/>
        </w:rPr>
        <w:t xml:space="preserve"> </w:t>
      </w:r>
    </w:p>
    <w:tbl>
      <w:tblPr>
        <w:tblStyle w:val="aa"/>
        <w:tblW w:w="9634" w:type="dxa"/>
        <w:tblLook w:val="04A0" w:firstRow="1" w:lastRow="0" w:firstColumn="1" w:lastColumn="0" w:noHBand="0" w:noVBand="1"/>
      </w:tblPr>
      <w:tblGrid>
        <w:gridCol w:w="9634"/>
      </w:tblGrid>
      <w:tr w:rsidR="007913F5" w:rsidRPr="005174C5" w14:paraId="2B845601" w14:textId="77777777" w:rsidTr="00DB3B6F">
        <w:tc>
          <w:tcPr>
            <w:tcW w:w="9634" w:type="dxa"/>
            <w:tcBorders>
              <w:top w:val="single" w:sz="4" w:space="0" w:color="auto"/>
              <w:left w:val="single" w:sz="4" w:space="0" w:color="auto"/>
              <w:bottom w:val="single" w:sz="4" w:space="0" w:color="auto"/>
              <w:right w:val="single" w:sz="4" w:space="0" w:color="auto"/>
            </w:tcBorders>
            <w:hideMark/>
          </w:tcPr>
          <w:p w14:paraId="627279CD" w14:textId="09C8C2FA" w:rsidR="00DB3B6F" w:rsidRPr="00DB3B6F" w:rsidRDefault="00DB3B6F" w:rsidP="00DB3B6F">
            <w:pPr>
              <w:overflowPunct/>
              <w:autoSpaceDE/>
              <w:autoSpaceDN/>
              <w:adjustRightInd/>
              <w:spacing w:after="0" w:line="276" w:lineRule="auto"/>
              <w:textAlignment w:val="auto"/>
              <w:rPr>
                <w:rFonts w:eastAsia="DengXian"/>
                <w:sz w:val="4"/>
                <w:szCs w:val="4"/>
              </w:rPr>
            </w:pPr>
          </w:p>
          <w:p w14:paraId="12E083DA" w14:textId="51579A86" w:rsidR="00DB3B6F" w:rsidRPr="00CC55D6" w:rsidRDefault="00DB3B6F" w:rsidP="00DB3B6F">
            <w:pPr>
              <w:keepNext/>
              <w:keepLines/>
              <w:numPr>
                <w:ilvl w:val="0"/>
                <w:numId w:val="39"/>
              </w:numPr>
              <w:tabs>
                <w:tab w:val="num" w:pos="360"/>
              </w:tabs>
              <w:spacing w:after="0" w:line="276" w:lineRule="auto"/>
              <w:ind w:left="400" w:hanging="400"/>
              <w:outlineLvl w:val="5"/>
              <w:rPr>
                <w:b/>
                <w:i/>
                <w:iCs/>
                <w:highlight w:val="yellow"/>
              </w:rPr>
            </w:pPr>
            <w:r w:rsidRPr="00CC55D6">
              <w:rPr>
                <w:b/>
                <w:i/>
                <w:iCs/>
                <w:highlight w:val="yellow"/>
              </w:rPr>
              <w:t>[10</w:t>
            </w:r>
            <w:r>
              <w:rPr>
                <w:b/>
                <w:i/>
                <w:iCs/>
                <w:highlight w:val="yellow"/>
              </w:rPr>
              <w:t>6</w:t>
            </w:r>
            <w:r w:rsidRPr="00CC55D6">
              <w:rPr>
                <w:b/>
                <w:i/>
                <w:iCs/>
                <w:highlight w:val="yellow"/>
              </w:rPr>
              <w:t>] FL</w:t>
            </w:r>
            <w:r>
              <w:rPr>
                <w:b/>
                <w:i/>
                <w:iCs/>
                <w:highlight w:val="yellow"/>
              </w:rPr>
              <w:t xml:space="preserve"> proposal</w:t>
            </w:r>
          </w:p>
          <w:p w14:paraId="4EA9EDAB" w14:textId="6B16BD8B" w:rsidR="007913F5" w:rsidRPr="00CC55D6" w:rsidRDefault="007913F5" w:rsidP="00DB3B6F">
            <w:pPr>
              <w:numPr>
                <w:ilvl w:val="0"/>
                <w:numId w:val="30"/>
              </w:numPr>
              <w:overflowPunct/>
              <w:autoSpaceDE/>
              <w:autoSpaceDN/>
              <w:adjustRightInd/>
              <w:spacing w:after="0" w:line="276" w:lineRule="auto"/>
              <w:textAlignment w:val="auto"/>
            </w:pPr>
            <w:r w:rsidRPr="00CC55D6">
              <w:t>For the study of 6GR frame structure configuration / indication</w:t>
            </w:r>
          </w:p>
          <w:p w14:paraId="680F8685"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t xml:space="preserve">Support of cell and UE specific RRC configuration </w:t>
            </w:r>
          </w:p>
          <w:p w14:paraId="36A88E82" w14:textId="77777777" w:rsidR="007913F5" w:rsidRPr="00CC55D6" w:rsidRDefault="007913F5" w:rsidP="00DB3B6F">
            <w:pPr>
              <w:numPr>
                <w:ilvl w:val="2"/>
                <w:numId w:val="30"/>
              </w:numPr>
              <w:overflowPunct/>
              <w:autoSpaceDE/>
              <w:autoSpaceDN/>
              <w:adjustRightInd/>
              <w:spacing w:after="0" w:line="276" w:lineRule="auto"/>
              <w:textAlignment w:val="auto"/>
            </w:pPr>
            <w:r w:rsidRPr="00CC55D6">
              <w:t>FFS necessity to remove UE specific RRC configuration</w:t>
            </w:r>
          </w:p>
          <w:p w14:paraId="7B6FE42B"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t>Support of multiple TDD-pattern combinations, i.e., similar to NR</w:t>
            </w:r>
          </w:p>
          <w:p w14:paraId="0E9148C0" w14:textId="77777777" w:rsidR="007913F5" w:rsidRPr="00CC55D6" w:rsidRDefault="007913F5" w:rsidP="00DB3B6F">
            <w:pPr>
              <w:spacing w:line="276" w:lineRule="auto"/>
              <w:ind w:left="880"/>
            </w:pPr>
          </w:p>
          <w:p w14:paraId="76A09C6D" w14:textId="77777777" w:rsidR="007913F5" w:rsidRPr="00CC55D6" w:rsidRDefault="007913F5" w:rsidP="00DB3B6F">
            <w:pPr>
              <w:keepNext/>
              <w:keepLines/>
              <w:numPr>
                <w:ilvl w:val="0"/>
                <w:numId w:val="39"/>
              </w:numPr>
              <w:tabs>
                <w:tab w:val="num" w:pos="360"/>
              </w:tabs>
              <w:spacing w:after="0" w:line="276" w:lineRule="auto"/>
              <w:ind w:left="400" w:hanging="400"/>
              <w:outlineLvl w:val="5"/>
              <w:rPr>
                <w:b/>
                <w:i/>
                <w:iCs/>
                <w:highlight w:val="yellow"/>
              </w:rPr>
            </w:pPr>
            <w:r w:rsidRPr="00CC55D6">
              <w:rPr>
                <w:b/>
                <w:i/>
                <w:iCs/>
                <w:highlight w:val="yellow"/>
              </w:rPr>
              <w:t>[108r1] FL observation and suggestion:</w:t>
            </w:r>
          </w:p>
          <w:p w14:paraId="0A9E0806" w14:textId="77777777" w:rsidR="007913F5" w:rsidRPr="00CC55D6" w:rsidRDefault="007913F5" w:rsidP="00DB3B6F">
            <w:pPr>
              <w:numPr>
                <w:ilvl w:val="255"/>
                <w:numId w:val="0"/>
              </w:numPr>
              <w:spacing w:line="276" w:lineRule="auto"/>
              <w:contextualSpacing/>
            </w:pPr>
            <w:r w:rsidRPr="00CC55D6">
              <w:t>Study 6GR frame structure configuration/indication to allow BS-side semi-static SBFD, e.g.,</w:t>
            </w:r>
          </w:p>
          <w:p w14:paraId="6BA67C8F" w14:textId="77777777" w:rsidR="007913F5" w:rsidRPr="00CC55D6" w:rsidRDefault="007913F5" w:rsidP="007913F5">
            <w:pPr>
              <w:numPr>
                <w:ilvl w:val="0"/>
                <w:numId w:val="42"/>
              </w:numPr>
              <w:overflowPunct/>
              <w:autoSpaceDE/>
              <w:autoSpaceDN/>
              <w:adjustRightInd/>
              <w:spacing w:after="0" w:line="276" w:lineRule="auto"/>
              <w:textAlignment w:val="auto"/>
            </w:pPr>
            <w:r w:rsidRPr="00CC55D6">
              <w:t>RRC-configured link direction in SBFD symbols</w:t>
            </w:r>
          </w:p>
          <w:p w14:paraId="6D05647F" w14:textId="77777777" w:rsidR="007913F5" w:rsidRPr="00CC55D6" w:rsidRDefault="007913F5" w:rsidP="007913F5">
            <w:pPr>
              <w:numPr>
                <w:ilvl w:val="0"/>
                <w:numId w:val="42"/>
              </w:numPr>
              <w:overflowPunct/>
              <w:autoSpaceDE/>
              <w:autoSpaceDN/>
              <w:adjustRightInd/>
              <w:spacing w:after="0" w:line="276" w:lineRule="auto"/>
              <w:textAlignment w:val="auto"/>
            </w:pPr>
            <w:proofErr w:type="spellStart"/>
            <w:r w:rsidRPr="00CC55D6">
              <w:t>Subband</w:t>
            </w:r>
            <w:proofErr w:type="spellEnd"/>
            <w:r w:rsidRPr="00CC55D6">
              <w:t>-level TDD UL/DL configuration</w:t>
            </w:r>
          </w:p>
          <w:p w14:paraId="02ED415E" w14:textId="77777777" w:rsidR="007913F5" w:rsidRPr="00CC55D6" w:rsidRDefault="007913F5" w:rsidP="00DB3B6F">
            <w:pPr>
              <w:spacing w:line="276" w:lineRule="auto"/>
            </w:pPr>
          </w:p>
          <w:p w14:paraId="62F175E8" w14:textId="77777777" w:rsidR="007913F5" w:rsidRPr="00CC55D6" w:rsidRDefault="007913F5" w:rsidP="00DB3B6F">
            <w:pPr>
              <w:keepNext/>
              <w:keepLines/>
              <w:numPr>
                <w:ilvl w:val="0"/>
                <w:numId w:val="39"/>
              </w:numPr>
              <w:tabs>
                <w:tab w:val="num" w:pos="360"/>
              </w:tabs>
              <w:spacing w:after="0" w:line="276" w:lineRule="auto"/>
              <w:ind w:left="400" w:hanging="400"/>
              <w:outlineLvl w:val="5"/>
              <w:rPr>
                <w:b/>
                <w:bCs/>
                <w:i/>
                <w:iCs/>
                <w:highlight w:val="yellow"/>
                <w:u w:val="single"/>
              </w:rPr>
            </w:pPr>
            <w:r w:rsidRPr="00CC55D6">
              <w:rPr>
                <w:b/>
                <w:i/>
                <w:iCs/>
                <w:highlight w:val="yellow"/>
              </w:rPr>
              <w:t>[107r1] FL observation and suggestion:</w:t>
            </w:r>
          </w:p>
          <w:p w14:paraId="64453F6A" w14:textId="77777777" w:rsidR="007913F5" w:rsidRPr="00CC55D6" w:rsidRDefault="007913F5" w:rsidP="00DB3B6F">
            <w:pPr>
              <w:spacing w:line="276" w:lineRule="auto"/>
            </w:pPr>
            <w:r w:rsidRPr="00CC55D6">
              <w:t>Study 6GR frame structure configuration/indication to allow dynamic TDD, e.g.,</w:t>
            </w:r>
          </w:p>
          <w:p w14:paraId="4F9EB932" w14:textId="77777777" w:rsidR="007913F5" w:rsidRPr="00CC55D6" w:rsidRDefault="007913F5" w:rsidP="00DB3B6F">
            <w:pPr>
              <w:numPr>
                <w:ilvl w:val="0"/>
                <w:numId w:val="30"/>
              </w:numPr>
              <w:overflowPunct/>
              <w:autoSpaceDE/>
              <w:autoSpaceDN/>
              <w:adjustRightInd/>
              <w:spacing w:after="0" w:line="276" w:lineRule="auto"/>
              <w:textAlignment w:val="auto"/>
            </w:pPr>
            <w:r w:rsidRPr="00CC55D6">
              <w:t>Restriction of one DL-UL switching point within a D to ‘X’ to U TDD pattern, ‘X’ is flexible symbols/slots</w:t>
            </w:r>
          </w:p>
          <w:p w14:paraId="17339E64" w14:textId="77777777" w:rsidR="007913F5" w:rsidRPr="00CC55D6" w:rsidRDefault="007913F5" w:rsidP="00DB3B6F">
            <w:pPr>
              <w:numPr>
                <w:ilvl w:val="0"/>
                <w:numId w:val="30"/>
              </w:numPr>
              <w:overflowPunct/>
              <w:autoSpaceDE/>
              <w:autoSpaceDN/>
              <w:adjustRightInd/>
              <w:spacing w:after="0" w:line="276" w:lineRule="auto"/>
              <w:textAlignment w:val="auto"/>
            </w:pPr>
            <w:r w:rsidRPr="00CC55D6">
              <w:t>Avoid slot-level SFI while a few long term TDD configurations can be supported to match long-term statistical characteristics</w:t>
            </w:r>
          </w:p>
          <w:p w14:paraId="32501308" w14:textId="77777777" w:rsidR="007913F5" w:rsidRPr="00CC55D6" w:rsidRDefault="007913F5" w:rsidP="00DB3B6F">
            <w:pPr>
              <w:numPr>
                <w:ilvl w:val="0"/>
                <w:numId w:val="30"/>
              </w:numPr>
              <w:overflowPunct/>
              <w:autoSpaceDE/>
              <w:autoSpaceDN/>
              <w:adjustRightInd/>
              <w:spacing w:after="0" w:line="276" w:lineRule="auto"/>
              <w:textAlignment w:val="auto"/>
            </w:pPr>
            <w:r w:rsidRPr="00CC55D6">
              <w:t>Frame Pattern Indicator (FPI) to switch to a particular frame pattern from the pre-configured option</w:t>
            </w:r>
          </w:p>
          <w:p w14:paraId="44F6F64B" w14:textId="77777777" w:rsidR="007913F5" w:rsidRPr="00CC55D6" w:rsidRDefault="007913F5" w:rsidP="00DB3B6F">
            <w:pPr>
              <w:numPr>
                <w:ilvl w:val="0"/>
                <w:numId w:val="30"/>
              </w:numPr>
              <w:overflowPunct/>
              <w:autoSpaceDE/>
              <w:autoSpaceDN/>
              <w:adjustRightInd/>
              <w:spacing w:after="0" w:line="276" w:lineRule="auto"/>
              <w:textAlignment w:val="auto"/>
            </w:pPr>
            <w:r w:rsidRPr="00CC55D6">
              <w:t>For flexible symbol configured by RRC, UE will follow dynamic grants to either transmit or receive</w:t>
            </w:r>
          </w:p>
          <w:p w14:paraId="515373A9" w14:textId="77777777" w:rsidR="007913F5" w:rsidRPr="00CC55D6" w:rsidRDefault="007913F5" w:rsidP="00DB3B6F">
            <w:pPr>
              <w:numPr>
                <w:ilvl w:val="255"/>
                <w:numId w:val="0"/>
              </w:numPr>
              <w:spacing w:line="276" w:lineRule="auto"/>
              <w:contextualSpacing/>
            </w:pPr>
            <w:r w:rsidRPr="00CC55D6">
              <w:t>Dynamic Indication (i.e., dynamic SFI indication by DCI) is deprioritized for study due to complexity of UE implementation</w:t>
            </w:r>
          </w:p>
          <w:p w14:paraId="09890120" w14:textId="77777777" w:rsidR="007913F5" w:rsidRPr="00CC55D6" w:rsidRDefault="007913F5" w:rsidP="00DB3B6F">
            <w:pPr>
              <w:numPr>
                <w:ilvl w:val="255"/>
                <w:numId w:val="0"/>
              </w:numPr>
              <w:spacing w:line="276" w:lineRule="auto"/>
              <w:contextualSpacing/>
            </w:pPr>
          </w:p>
          <w:p w14:paraId="67FCDD39" w14:textId="77777777" w:rsidR="007913F5" w:rsidRPr="00CC55D6" w:rsidRDefault="007913F5" w:rsidP="00DB3B6F">
            <w:pPr>
              <w:keepNext/>
              <w:keepLines/>
              <w:numPr>
                <w:ilvl w:val="0"/>
                <w:numId w:val="39"/>
              </w:numPr>
              <w:tabs>
                <w:tab w:val="num" w:pos="360"/>
              </w:tabs>
              <w:spacing w:after="0" w:line="276" w:lineRule="auto"/>
              <w:ind w:left="0" w:firstLine="0"/>
              <w:outlineLvl w:val="5"/>
              <w:rPr>
                <w:b/>
                <w:i/>
                <w:iCs/>
                <w:highlight w:val="yellow"/>
              </w:rPr>
            </w:pPr>
            <w:r w:rsidRPr="00CC55D6">
              <w:rPr>
                <w:b/>
                <w:i/>
                <w:iCs/>
                <w:highlight w:val="yellow"/>
              </w:rPr>
              <w:t>[109r1] FL proposals:</w:t>
            </w:r>
          </w:p>
          <w:p w14:paraId="6ABFC12D" w14:textId="77777777" w:rsidR="007913F5" w:rsidRPr="00CC55D6" w:rsidRDefault="007913F5" w:rsidP="00DB3B6F">
            <w:pPr>
              <w:spacing w:line="276" w:lineRule="auto"/>
              <w:rPr>
                <w:u w:val="single"/>
              </w:rPr>
            </w:pPr>
            <w:r w:rsidRPr="00CC55D6">
              <w:rPr>
                <w:u w:val="single"/>
              </w:rPr>
              <w:t>Version 1</w:t>
            </w:r>
          </w:p>
          <w:p w14:paraId="5962C3A6" w14:textId="77777777" w:rsidR="007913F5" w:rsidRPr="00CC55D6" w:rsidRDefault="007913F5" w:rsidP="00DB3B6F">
            <w:pPr>
              <w:spacing w:line="276" w:lineRule="auto"/>
            </w:pPr>
            <w:r w:rsidRPr="00CC55D6">
              <w:t>6GR considers the following symbols/slots types,</w:t>
            </w:r>
          </w:p>
          <w:p w14:paraId="3CF88B26" w14:textId="77777777" w:rsidR="007913F5" w:rsidRPr="00CC55D6" w:rsidRDefault="007913F5" w:rsidP="00DB3B6F">
            <w:pPr>
              <w:numPr>
                <w:ilvl w:val="0"/>
                <w:numId w:val="30"/>
              </w:numPr>
              <w:overflowPunct/>
              <w:autoSpaceDE/>
              <w:autoSpaceDN/>
              <w:adjustRightInd/>
              <w:spacing w:after="0" w:line="276" w:lineRule="auto"/>
              <w:textAlignment w:val="auto"/>
            </w:pPr>
            <w:r w:rsidRPr="00CC55D6">
              <w:t xml:space="preserve">Support </w:t>
            </w:r>
            <w:r w:rsidRPr="00CC55D6">
              <w:rPr>
                <w:strike/>
                <w:color w:val="EE0000"/>
              </w:rPr>
              <w:t>at least</w:t>
            </w:r>
            <w:r w:rsidRPr="00CC55D6">
              <w:t xml:space="preserve"> DL, UL and </w:t>
            </w:r>
            <w:r w:rsidRPr="00CC55D6">
              <w:rPr>
                <w:color w:val="EE0000"/>
              </w:rPr>
              <w:t>additional symbol type(s)</w:t>
            </w:r>
            <w:r w:rsidRPr="00CC55D6">
              <w:t xml:space="preserve"> for 6GR </w:t>
            </w:r>
          </w:p>
          <w:p w14:paraId="25FF1476" w14:textId="77777777" w:rsidR="007913F5" w:rsidRPr="00CC55D6" w:rsidRDefault="007913F5" w:rsidP="00DB3B6F">
            <w:pPr>
              <w:numPr>
                <w:ilvl w:val="0"/>
                <w:numId w:val="30"/>
              </w:numPr>
              <w:overflowPunct/>
              <w:autoSpaceDE/>
              <w:autoSpaceDN/>
              <w:adjustRightInd/>
              <w:spacing w:after="0" w:line="276" w:lineRule="auto"/>
              <w:textAlignment w:val="auto"/>
            </w:pPr>
            <w:r w:rsidRPr="00CC55D6">
              <w:t xml:space="preserve">Study of the </w:t>
            </w:r>
            <w:r w:rsidRPr="00CC55D6">
              <w:rPr>
                <w:strike/>
                <w:color w:val="FF0000"/>
              </w:rPr>
              <w:t xml:space="preserve">new </w:t>
            </w:r>
            <w:r w:rsidRPr="00CC55D6">
              <w:rPr>
                <w:color w:val="FF0000"/>
              </w:rPr>
              <w:t xml:space="preserve">additional symbol </w:t>
            </w:r>
            <w:r w:rsidRPr="00CC55D6">
              <w:t>type(s)</w:t>
            </w:r>
            <w:r w:rsidRPr="00CC55D6">
              <w:rPr>
                <w:strike/>
                <w:color w:val="FF0000"/>
              </w:rPr>
              <w:t xml:space="preserve"> in addition to DL and UL</w:t>
            </w:r>
            <w:r w:rsidRPr="00CC55D6">
              <w:t xml:space="preserve"> to support </w:t>
            </w:r>
          </w:p>
          <w:p w14:paraId="45C0BCAC"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t>BS-side semi-static SBFD</w:t>
            </w:r>
          </w:p>
          <w:p w14:paraId="0E12E91B"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t>Dynamic TDD</w:t>
            </w:r>
          </w:p>
          <w:p w14:paraId="06856364"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t>Reservation of resources</w:t>
            </w:r>
          </w:p>
          <w:p w14:paraId="464297BE" w14:textId="77777777" w:rsidR="007913F5" w:rsidRPr="00CC55D6" w:rsidRDefault="007913F5" w:rsidP="00DB3B6F">
            <w:pPr>
              <w:numPr>
                <w:ilvl w:val="1"/>
                <w:numId w:val="30"/>
              </w:numPr>
              <w:overflowPunct/>
              <w:autoSpaceDE/>
              <w:autoSpaceDN/>
              <w:adjustRightInd/>
              <w:spacing w:after="0" w:line="276" w:lineRule="auto"/>
              <w:textAlignment w:val="auto"/>
              <w:rPr>
                <w:color w:val="EE0000"/>
              </w:rPr>
            </w:pPr>
            <w:r w:rsidRPr="00CC55D6">
              <w:rPr>
                <w:color w:val="EE0000"/>
              </w:rPr>
              <w:t xml:space="preserve">Energy </w:t>
            </w:r>
            <w:proofErr w:type="gramStart"/>
            <w:r w:rsidRPr="00CC55D6">
              <w:rPr>
                <w:color w:val="EE0000"/>
              </w:rPr>
              <w:t xml:space="preserve">saving </w:t>
            </w:r>
            <w:r w:rsidRPr="00CC55D6">
              <w:rPr>
                <w:color w:val="FF0000"/>
              </w:rPr>
              <w:t>,</w:t>
            </w:r>
            <w:proofErr w:type="gramEnd"/>
            <w:r w:rsidRPr="00CC55D6">
              <w:rPr>
                <w:color w:val="FF0000"/>
              </w:rPr>
              <w:t xml:space="preserve"> e.g., Sleeping </w:t>
            </w:r>
          </w:p>
          <w:p w14:paraId="03C43882" w14:textId="77777777" w:rsidR="007913F5" w:rsidRPr="00CC55D6" w:rsidRDefault="007913F5" w:rsidP="00DB3B6F">
            <w:pPr>
              <w:spacing w:line="276" w:lineRule="auto"/>
              <w:rPr>
                <w:color w:val="FF0000"/>
              </w:rPr>
            </w:pPr>
            <w:r w:rsidRPr="00CC55D6">
              <w:rPr>
                <w:u w:val="single"/>
              </w:rPr>
              <w:t>Version 2</w:t>
            </w:r>
          </w:p>
          <w:p w14:paraId="19B87698" w14:textId="77777777" w:rsidR="007913F5" w:rsidRPr="00CC55D6" w:rsidRDefault="007913F5" w:rsidP="00DB3B6F">
            <w:pPr>
              <w:numPr>
                <w:ilvl w:val="255"/>
                <w:numId w:val="0"/>
              </w:numPr>
              <w:spacing w:line="276" w:lineRule="auto"/>
              <w:contextualSpacing/>
            </w:pPr>
            <w:r w:rsidRPr="00CC55D6">
              <w:t>6GR considers NR symbol/slot types as a starting point for the study item,</w:t>
            </w:r>
          </w:p>
          <w:p w14:paraId="54AA74DE" w14:textId="77777777" w:rsidR="007913F5" w:rsidRPr="00CC55D6" w:rsidRDefault="007913F5" w:rsidP="00DB3B6F">
            <w:pPr>
              <w:numPr>
                <w:ilvl w:val="0"/>
                <w:numId w:val="30"/>
              </w:numPr>
              <w:overflowPunct/>
              <w:autoSpaceDE/>
              <w:autoSpaceDN/>
              <w:adjustRightInd/>
              <w:spacing w:after="0" w:line="276" w:lineRule="auto"/>
              <w:textAlignment w:val="auto"/>
            </w:pPr>
            <w:r w:rsidRPr="00CC55D6">
              <w:t xml:space="preserve">study further </w:t>
            </w:r>
            <w:r w:rsidRPr="00CC55D6">
              <w:rPr>
                <w:color w:val="FF0000"/>
              </w:rPr>
              <w:t xml:space="preserve">additional symbol </w:t>
            </w:r>
            <w:r w:rsidRPr="00CC55D6">
              <w:t xml:space="preserve">type(s) to support </w:t>
            </w:r>
          </w:p>
          <w:p w14:paraId="2A5245B6"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t>BS-side semi-static SBFD</w:t>
            </w:r>
          </w:p>
          <w:p w14:paraId="31492186"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t>Dynamic TDD</w:t>
            </w:r>
          </w:p>
          <w:p w14:paraId="5D97D351" w14:textId="77777777" w:rsidR="007913F5" w:rsidRPr="00CC55D6" w:rsidRDefault="007913F5" w:rsidP="00DB3B6F">
            <w:pPr>
              <w:numPr>
                <w:ilvl w:val="1"/>
                <w:numId w:val="30"/>
              </w:numPr>
              <w:overflowPunct/>
              <w:autoSpaceDE/>
              <w:autoSpaceDN/>
              <w:adjustRightInd/>
              <w:spacing w:after="0" w:line="276" w:lineRule="auto"/>
              <w:textAlignment w:val="auto"/>
            </w:pPr>
            <w:r w:rsidRPr="00CC55D6">
              <w:lastRenderedPageBreak/>
              <w:t>Reservation of resources</w:t>
            </w:r>
          </w:p>
          <w:p w14:paraId="2492A8C3" w14:textId="77777777" w:rsidR="007913F5" w:rsidRPr="00CC55D6" w:rsidRDefault="007913F5" w:rsidP="00DB3B6F">
            <w:pPr>
              <w:numPr>
                <w:ilvl w:val="1"/>
                <w:numId w:val="30"/>
              </w:numPr>
              <w:overflowPunct/>
              <w:autoSpaceDE/>
              <w:autoSpaceDN/>
              <w:adjustRightInd/>
              <w:spacing w:after="0" w:line="276" w:lineRule="auto"/>
              <w:textAlignment w:val="auto"/>
              <w:rPr>
                <w:color w:val="EE0000"/>
              </w:rPr>
            </w:pPr>
            <w:r w:rsidRPr="00CC55D6">
              <w:rPr>
                <w:color w:val="EE0000"/>
              </w:rPr>
              <w:t xml:space="preserve">Energy </w:t>
            </w:r>
            <w:proofErr w:type="gramStart"/>
            <w:r w:rsidRPr="00CC55D6">
              <w:rPr>
                <w:color w:val="EE0000"/>
              </w:rPr>
              <w:t xml:space="preserve">saving </w:t>
            </w:r>
            <w:r w:rsidRPr="00CC55D6">
              <w:rPr>
                <w:color w:val="FF0000"/>
              </w:rPr>
              <w:t>,</w:t>
            </w:r>
            <w:proofErr w:type="gramEnd"/>
            <w:r w:rsidRPr="00CC55D6">
              <w:rPr>
                <w:color w:val="FF0000"/>
              </w:rPr>
              <w:t xml:space="preserve"> e.g., Sleeping </w:t>
            </w:r>
          </w:p>
          <w:p w14:paraId="29610E9E" w14:textId="77777777" w:rsidR="007913F5" w:rsidRPr="00CC55D6" w:rsidRDefault="007913F5" w:rsidP="00DB3B6F">
            <w:pPr>
              <w:numPr>
                <w:ilvl w:val="255"/>
                <w:numId w:val="0"/>
              </w:numPr>
              <w:spacing w:line="276" w:lineRule="auto"/>
              <w:contextualSpacing/>
            </w:pPr>
          </w:p>
          <w:p w14:paraId="0B7A8BB5" w14:textId="77777777" w:rsidR="007913F5" w:rsidRPr="00CC55D6" w:rsidRDefault="007913F5" w:rsidP="00DB3B6F">
            <w:pPr>
              <w:keepNext/>
              <w:keepLines/>
              <w:numPr>
                <w:ilvl w:val="0"/>
                <w:numId w:val="39"/>
              </w:numPr>
              <w:tabs>
                <w:tab w:val="num" w:pos="360"/>
              </w:tabs>
              <w:spacing w:before="40" w:after="0" w:line="276" w:lineRule="auto"/>
              <w:ind w:left="400" w:hanging="400"/>
              <w:outlineLvl w:val="5"/>
              <w:rPr>
                <w:b/>
                <w:i/>
                <w:iCs/>
                <w:highlight w:val="yellow"/>
              </w:rPr>
            </w:pPr>
            <w:r w:rsidRPr="00CC55D6">
              <w:rPr>
                <w:b/>
                <w:i/>
                <w:iCs/>
                <w:highlight w:val="yellow"/>
              </w:rPr>
              <w:t>[112] FL observation and suggestion:</w:t>
            </w:r>
          </w:p>
          <w:p w14:paraId="774E5D17" w14:textId="77777777" w:rsidR="007913F5" w:rsidRPr="00CC55D6" w:rsidRDefault="007913F5" w:rsidP="00DB3B6F">
            <w:pPr>
              <w:spacing w:line="276" w:lineRule="auto"/>
            </w:pPr>
            <w:r w:rsidRPr="00CC55D6">
              <w:t>Study 6GR [time-frequency] configuration</w:t>
            </w:r>
            <w:r w:rsidRPr="00CC55D6">
              <w:rPr>
                <w:highlight w:val="yellow"/>
              </w:rPr>
              <w:t>/indication</w:t>
            </w:r>
            <w:r w:rsidRPr="00CC55D6">
              <w:t xml:space="preserve"> </w:t>
            </w:r>
            <w:r w:rsidRPr="00CC55D6">
              <w:rPr>
                <w:highlight w:val="yellow"/>
              </w:rPr>
              <w:t>(including frame structure)</w:t>
            </w:r>
            <w:r w:rsidRPr="00CC55D6">
              <w:t xml:space="preserve"> to support</w:t>
            </w:r>
          </w:p>
          <w:p w14:paraId="1456405B" w14:textId="77777777" w:rsidR="007913F5" w:rsidRPr="00CC55D6" w:rsidRDefault="007913F5" w:rsidP="00DB3B6F">
            <w:pPr>
              <w:numPr>
                <w:ilvl w:val="0"/>
                <w:numId w:val="30"/>
              </w:numPr>
              <w:spacing w:after="180" w:line="276" w:lineRule="auto"/>
              <w:contextualSpacing/>
              <w:rPr>
                <w:highlight w:val="yellow"/>
              </w:rPr>
            </w:pPr>
            <w:r w:rsidRPr="00CC55D6">
              <w:rPr>
                <w:highlight w:val="yellow"/>
              </w:rPr>
              <w:t>FD-FDD</w:t>
            </w:r>
          </w:p>
          <w:p w14:paraId="4BEFA66B" w14:textId="77777777" w:rsidR="007913F5" w:rsidRPr="00CC55D6" w:rsidRDefault="007913F5" w:rsidP="00DB3B6F">
            <w:pPr>
              <w:numPr>
                <w:ilvl w:val="0"/>
                <w:numId w:val="30"/>
              </w:numPr>
              <w:spacing w:after="180" w:line="276" w:lineRule="auto"/>
              <w:contextualSpacing/>
              <w:rPr>
                <w:highlight w:val="yellow"/>
              </w:rPr>
            </w:pPr>
            <w:r w:rsidRPr="00CC55D6">
              <w:rPr>
                <w:highlight w:val="yellow"/>
              </w:rPr>
              <w:t>Semi-static TDD</w:t>
            </w:r>
          </w:p>
          <w:p w14:paraId="43D03C06" w14:textId="77777777" w:rsidR="007913F5" w:rsidRPr="00CC55D6" w:rsidRDefault="007913F5" w:rsidP="00DB3B6F">
            <w:pPr>
              <w:numPr>
                <w:ilvl w:val="0"/>
                <w:numId w:val="30"/>
              </w:numPr>
              <w:spacing w:after="180" w:line="276" w:lineRule="auto"/>
              <w:contextualSpacing/>
              <w:rPr>
                <w:highlight w:val="yellow"/>
              </w:rPr>
            </w:pPr>
            <w:r w:rsidRPr="00CC55D6">
              <w:rPr>
                <w:highlight w:val="yellow"/>
              </w:rPr>
              <w:t>HD-FDD on UE side</w:t>
            </w:r>
          </w:p>
          <w:p w14:paraId="269B9443" w14:textId="77777777" w:rsidR="007913F5" w:rsidRPr="00CC55D6" w:rsidRDefault="007913F5" w:rsidP="00DB3B6F">
            <w:pPr>
              <w:numPr>
                <w:ilvl w:val="0"/>
                <w:numId w:val="30"/>
              </w:numPr>
              <w:spacing w:after="180" w:line="276" w:lineRule="auto"/>
              <w:contextualSpacing/>
            </w:pPr>
            <w:proofErr w:type="spellStart"/>
            <w:r w:rsidRPr="00CC55D6">
              <w:t>gNB</w:t>
            </w:r>
            <w:proofErr w:type="spellEnd"/>
            <w:r w:rsidRPr="00CC55D6">
              <w:t xml:space="preserve"> semi-static SBFD</w:t>
            </w:r>
          </w:p>
          <w:p w14:paraId="39939F43" w14:textId="77777777" w:rsidR="007913F5" w:rsidRPr="00D17B59" w:rsidRDefault="007913F5" w:rsidP="00DB3B6F">
            <w:pPr>
              <w:numPr>
                <w:ilvl w:val="0"/>
                <w:numId w:val="30"/>
              </w:numPr>
              <w:spacing w:after="180" w:line="276" w:lineRule="auto"/>
              <w:contextualSpacing/>
              <w:rPr>
                <w:rFonts w:eastAsia="DengXian"/>
                <w:sz w:val="24"/>
              </w:rPr>
            </w:pPr>
            <w:r w:rsidRPr="00CC55D6">
              <w:t>Dynamic TDD</w:t>
            </w:r>
          </w:p>
          <w:p w14:paraId="6F51ADC5" w14:textId="77777777" w:rsidR="007913F5" w:rsidRPr="00CC55D6" w:rsidRDefault="007913F5" w:rsidP="00DB3B6F">
            <w:pPr>
              <w:numPr>
                <w:ilvl w:val="0"/>
                <w:numId w:val="30"/>
              </w:numPr>
              <w:spacing w:after="180" w:line="276" w:lineRule="auto"/>
              <w:contextualSpacing/>
              <w:rPr>
                <w:rFonts w:eastAsia="DengXian"/>
              </w:rPr>
            </w:pPr>
            <w:r w:rsidRPr="00D17B59">
              <w:rPr>
                <w:rFonts w:eastAsia="맑은 고딕"/>
              </w:rPr>
              <w:t>Other duplex types are not precluded if agreed to be studied</w:t>
            </w:r>
          </w:p>
        </w:tc>
      </w:tr>
    </w:tbl>
    <w:p w14:paraId="0EE42C86" w14:textId="77777777" w:rsidR="007913F5" w:rsidRPr="005174C5" w:rsidRDefault="007913F5" w:rsidP="007913F5">
      <w:pPr>
        <w:rPr>
          <w:bCs/>
          <w:lang w:eastAsia="ko-KR"/>
        </w:rPr>
      </w:pPr>
    </w:p>
    <w:p w14:paraId="628CC115" w14:textId="77777777" w:rsidR="007913F5" w:rsidRPr="005174C5" w:rsidRDefault="007913F5" w:rsidP="007913F5">
      <w:pPr>
        <w:rPr>
          <w:bCs/>
          <w:lang w:eastAsia="ko-KR"/>
        </w:rPr>
      </w:pPr>
      <w:r>
        <w:rPr>
          <w:rFonts w:hint="eastAsia"/>
          <w:bCs/>
          <w:lang w:eastAsia="ko-KR"/>
        </w:rPr>
        <w:t xml:space="preserve">Given the common understanding on DL resource and UL resource to be cell-specific configured by 6G frame format configuration semi-statically, flexible resource needs further discussion since it depends on whether to consider frame format configuration for dynamic TDD and further advanced duplex schemes such as dynamic SBFD. </w:t>
      </w:r>
      <w:r w:rsidRPr="005174C5">
        <w:rPr>
          <w:bCs/>
          <w:lang w:eastAsia="ko-KR"/>
        </w:rPr>
        <w:t xml:space="preserve">Similar to flexible symbol in 5G NR, flexible resources could be used for dynamic UL/DL resource allocation depending on UL/DL traffic demands across different use cases and deployment scenarios in 6G. For example, dynamic TDD can be realized by configuring a portion of symbols as flexible resources </w:t>
      </w:r>
      <w:r>
        <w:rPr>
          <w:rFonts w:hint="eastAsia"/>
          <w:bCs/>
          <w:lang w:eastAsia="ko-KR"/>
        </w:rPr>
        <w:t xml:space="preserve">over entire frequency resources </w:t>
      </w:r>
      <w:r w:rsidRPr="005174C5">
        <w:rPr>
          <w:bCs/>
          <w:lang w:eastAsia="ko-KR"/>
        </w:rPr>
        <w:t xml:space="preserve">for dynamic UL/DL resource utilization. Similarly, dynamic SBFD could be supported by fixing certain frequency resources in one link direction (e.g. DL </w:t>
      </w:r>
      <w:proofErr w:type="spellStart"/>
      <w:r w:rsidRPr="005174C5">
        <w:rPr>
          <w:bCs/>
          <w:lang w:eastAsia="ko-KR"/>
        </w:rPr>
        <w:t>subband</w:t>
      </w:r>
      <w:proofErr w:type="spellEnd"/>
      <w:r w:rsidRPr="005174C5">
        <w:rPr>
          <w:bCs/>
          <w:lang w:eastAsia="ko-KR"/>
        </w:rPr>
        <w:t xml:space="preserve">) and allowing the remaining flexible </w:t>
      </w:r>
      <w:proofErr w:type="spellStart"/>
      <w:r w:rsidRPr="005174C5">
        <w:rPr>
          <w:bCs/>
          <w:lang w:eastAsia="ko-KR"/>
        </w:rPr>
        <w:t>subband</w:t>
      </w:r>
      <w:proofErr w:type="spellEnd"/>
      <w:r w:rsidRPr="005174C5">
        <w:rPr>
          <w:bCs/>
          <w:lang w:eastAsia="ko-KR"/>
        </w:rPr>
        <w:t xml:space="preserve"> to switch link direction dynamically. This approach can provide throughput and latency gain by adjusting UL/DL resources allocation based on dynamic scheduling compared to static resource allocation. </w:t>
      </w:r>
    </w:p>
    <w:p w14:paraId="4CD82981" w14:textId="77777777" w:rsidR="007913F5" w:rsidRPr="00002DAF" w:rsidRDefault="007913F5" w:rsidP="007913F5">
      <w:pPr>
        <w:rPr>
          <w:bCs/>
          <w:lang w:val="en-US" w:eastAsia="ko-KR"/>
        </w:rPr>
      </w:pPr>
      <w:r w:rsidRPr="005174C5">
        <w:rPr>
          <w:bCs/>
          <w:lang w:eastAsia="ko-KR"/>
        </w:rPr>
        <w:t>At least FDD, TDD, and semi-static SBFD can be supported, with the additional consideration of enhanced duplexing schemes during the 6G timeline.</w:t>
      </w:r>
      <w:r>
        <w:rPr>
          <w:rFonts w:hint="eastAsia"/>
          <w:bCs/>
          <w:lang w:eastAsia="ko-KR"/>
        </w:rPr>
        <w:t xml:space="preserve"> Reusing </w:t>
      </w:r>
      <w:r>
        <w:rPr>
          <w:bCs/>
          <w:lang w:eastAsia="ko-KR"/>
        </w:rPr>
        <w:t>the</w:t>
      </w:r>
      <w:r>
        <w:rPr>
          <w:rFonts w:hint="eastAsia"/>
          <w:bCs/>
          <w:lang w:eastAsia="ko-KR"/>
        </w:rPr>
        <w:t xml:space="preserve"> concept of symbol types tied to corresponding duplex schemes </w:t>
      </w:r>
      <w:r>
        <w:rPr>
          <w:bCs/>
          <w:lang w:eastAsia="ko-KR"/>
        </w:rPr>
        <w:t>like</w:t>
      </w:r>
      <w:r>
        <w:rPr>
          <w:rFonts w:hint="eastAsia"/>
          <w:bCs/>
          <w:lang w:eastAsia="ko-KR"/>
        </w:rPr>
        <w:t xml:space="preserve"> 5G</w:t>
      </w:r>
      <w:r>
        <w:rPr>
          <w:bCs/>
          <w:lang w:eastAsia="ko-KR"/>
        </w:rPr>
        <w:t xml:space="preserve"> </w:t>
      </w:r>
      <w:r>
        <w:rPr>
          <w:rFonts w:hint="eastAsia"/>
          <w:bCs/>
          <w:lang w:eastAsia="ko-KR"/>
        </w:rPr>
        <w:t xml:space="preserve">NR may cause backword </w:t>
      </w:r>
      <w:r>
        <w:rPr>
          <w:bCs/>
          <w:lang w:eastAsia="ko-KR"/>
        </w:rPr>
        <w:t>compatibility</w:t>
      </w:r>
      <w:r>
        <w:rPr>
          <w:rFonts w:hint="eastAsia"/>
          <w:bCs/>
          <w:lang w:eastAsia="ko-KR"/>
        </w:rPr>
        <w:t xml:space="preserve"> issues only to make 6G frame format configuration more complicated and less flexible when a </w:t>
      </w:r>
      <w:r>
        <w:rPr>
          <w:bCs/>
          <w:lang w:eastAsia="ko-KR"/>
        </w:rPr>
        <w:t>new duplex scheme</w:t>
      </w:r>
      <w:r>
        <w:rPr>
          <w:rFonts w:hint="eastAsia"/>
          <w:bCs/>
          <w:lang w:eastAsia="ko-KR"/>
        </w:rPr>
        <w:t xml:space="preserve"> is on the table later. </w:t>
      </w:r>
      <w:r>
        <w:rPr>
          <w:bCs/>
          <w:lang w:eastAsia="ko-KR"/>
        </w:rPr>
        <w:t xml:space="preserve">Meanwhile, </w:t>
      </w:r>
      <w:proofErr w:type="spellStart"/>
      <w:r>
        <w:rPr>
          <w:bCs/>
          <w:lang w:eastAsia="ko-KR"/>
        </w:rPr>
        <w:t>s</w:t>
      </w:r>
      <w:r>
        <w:rPr>
          <w:rFonts w:hint="eastAsia"/>
          <w:bCs/>
          <w:lang w:eastAsia="ko-KR"/>
        </w:rPr>
        <w:t>ubband</w:t>
      </w:r>
      <w:proofErr w:type="spellEnd"/>
      <w:r>
        <w:rPr>
          <w:rFonts w:hint="eastAsia"/>
          <w:bCs/>
          <w:lang w:eastAsia="ko-KR"/>
        </w:rPr>
        <w:t xml:space="preserve"> based </w:t>
      </w:r>
      <w:r>
        <w:rPr>
          <w:bCs/>
          <w:lang w:eastAsia="ko-KR"/>
        </w:rPr>
        <w:t>approach</w:t>
      </w:r>
      <w:r>
        <w:rPr>
          <w:rFonts w:hint="eastAsia"/>
          <w:bCs/>
          <w:lang w:eastAsia="ko-KR"/>
        </w:rPr>
        <w:t xml:space="preserve"> over a specific time resource in 6G frame format configuration could enable </w:t>
      </w:r>
      <w:r>
        <w:rPr>
          <w:bCs/>
          <w:lang w:eastAsia="ko-KR"/>
        </w:rPr>
        <w:t>flexible</w:t>
      </w:r>
      <w:r>
        <w:rPr>
          <w:rFonts w:hint="eastAsia"/>
          <w:bCs/>
          <w:lang w:eastAsia="ko-KR"/>
        </w:rPr>
        <w:t xml:space="preserve"> time-frequency resource configuration to facilitate </w:t>
      </w:r>
      <w:r>
        <w:rPr>
          <w:bCs/>
          <w:lang w:eastAsia="ko-KR"/>
        </w:rPr>
        <w:t>different</w:t>
      </w:r>
      <w:r>
        <w:rPr>
          <w:rFonts w:hint="eastAsia"/>
          <w:bCs/>
          <w:lang w:eastAsia="ko-KR"/>
        </w:rPr>
        <w:t xml:space="preserve"> duplexing schemes.</w:t>
      </w:r>
      <w:r w:rsidRPr="00D0384A">
        <w:rPr>
          <w:rFonts w:hint="eastAsia"/>
          <w:bCs/>
          <w:lang w:eastAsia="ko-KR"/>
        </w:rPr>
        <w:t xml:space="preserve"> </w:t>
      </w:r>
      <w:r>
        <w:rPr>
          <w:rFonts w:hint="eastAsia"/>
          <w:bCs/>
          <w:lang w:eastAsia="ko-KR"/>
        </w:rPr>
        <w:t xml:space="preserve">For </w:t>
      </w:r>
      <w:r>
        <w:rPr>
          <w:bCs/>
          <w:lang w:eastAsia="ko-KR"/>
        </w:rPr>
        <w:t>example</w:t>
      </w:r>
      <w:r>
        <w:rPr>
          <w:rFonts w:hint="eastAsia"/>
          <w:bCs/>
          <w:lang w:eastAsia="ko-KR"/>
        </w:rPr>
        <w:t xml:space="preserve">, dynamic SBFD could be configured with [DFD] and/or [FUF] slot format where flexible </w:t>
      </w:r>
      <w:proofErr w:type="spellStart"/>
      <w:r>
        <w:rPr>
          <w:rFonts w:hint="eastAsia"/>
          <w:bCs/>
          <w:lang w:eastAsia="ko-KR"/>
        </w:rPr>
        <w:t>subbands</w:t>
      </w:r>
      <w:proofErr w:type="spellEnd"/>
      <w:r>
        <w:rPr>
          <w:rFonts w:hint="eastAsia"/>
          <w:bCs/>
          <w:lang w:eastAsia="ko-KR"/>
        </w:rPr>
        <w:t xml:space="preserve"> could be determined as either DL or UL via </w:t>
      </w:r>
      <w:r>
        <w:rPr>
          <w:bCs/>
          <w:lang w:eastAsia="ko-KR"/>
        </w:rPr>
        <w:t>scheduling</w:t>
      </w:r>
      <w:r>
        <w:rPr>
          <w:rFonts w:hint="eastAsia"/>
          <w:bCs/>
          <w:lang w:eastAsia="ko-KR"/>
        </w:rPr>
        <w:t xml:space="preserve"> DCI dynamically in 6G deployment scenarios while mitigating inter-operator CLI impact on adjacent carriers. </w:t>
      </w:r>
      <w:r w:rsidRPr="005174C5">
        <w:rPr>
          <w:bCs/>
          <w:lang w:eastAsia="ko-KR"/>
        </w:rPr>
        <w:t xml:space="preserve">Rather than extending specific standardization release subsequently to a TDD-centric frame structure of 5G NR in </w:t>
      </w:r>
      <w:r w:rsidRPr="00002DAF">
        <w:rPr>
          <w:bCs/>
          <w:lang w:eastAsia="ko-KR"/>
        </w:rPr>
        <w:t xml:space="preserve">Figure 1, unified and forward-compatible design enabled by a 2D time-frequency resource configuration framework is preferable in Figure 2 from the outset. </w:t>
      </w:r>
      <w:r w:rsidRPr="00002DAF">
        <w:rPr>
          <w:rFonts w:hint="eastAsia"/>
          <w:bCs/>
          <w:lang w:eastAsia="ko-KR"/>
        </w:rPr>
        <w:t xml:space="preserve"> </w:t>
      </w:r>
    </w:p>
    <w:p w14:paraId="1BBD22C4" w14:textId="77777777" w:rsidR="007913F5" w:rsidRPr="00002DAF" w:rsidRDefault="007913F5" w:rsidP="007913F5">
      <w:pPr>
        <w:rPr>
          <w:bCs/>
          <w:lang w:eastAsia="ko-KR"/>
        </w:rPr>
      </w:pPr>
    </w:p>
    <w:p w14:paraId="41EB7811" w14:textId="77777777" w:rsidR="007913F5" w:rsidRPr="00002DAF" w:rsidRDefault="007913F5" w:rsidP="007913F5">
      <w:pPr>
        <w:jc w:val="center"/>
        <w:rPr>
          <w:bCs/>
          <w:lang w:eastAsia="ko-KR"/>
        </w:rPr>
      </w:pPr>
      <w:r w:rsidRPr="00002DAF">
        <w:rPr>
          <w:bCs/>
          <w:noProof/>
          <w:lang w:eastAsia="ko-KR"/>
        </w:rPr>
        <w:drawing>
          <wp:inline distT="0" distB="0" distL="0" distR="0" wp14:anchorId="50A00C21" wp14:editId="26FE2B93">
            <wp:extent cx="3448050" cy="2095500"/>
            <wp:effectExtent l="0" t="0" r="0" b="0"/>
            <wp:docPr id="1033611991" name="그림 6"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screenshot of a computer scree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8050" cy="2095500"/>
                    </a:xfrm>
                    <a:prstGeom prst="rect">
                      <a:avLst/>
                    </a:prstGeom>
                    <a:noFill/>
                    <a:ln>
                      <a:noFill/>
                    </a:ln>
                  </pic:spPr>
                </pic:pic>
              </a:graphicData>
            </a:graphic>
          </wp:inline>
        </w:drawing>
      </w:r>
    </w:p>
    <w:p w14:paraId="016A0D3B" w14:textId="77777777" w:rsidR="007913F5" w:rsidRPr="005174C5" w:rsidRDefault="007913F5" w:rsidP="007913F5">
      <w:pPr>
        <w:jc w:val="center"/>
        <w:rPr>
          <w:b/>
          <w:bCs/>
          <w:lang w:eastAsia="ko-KR"/>
        </w:rPr>
      </w:pPr>
      <w:r w:rsidRPr="00002DAF">
        <w:rPr>
          <w:b/>
          <w:bCs/>
          <w:lang w:eastAsia="ko-KR"/>
        </w:rPr>
        <w:t>Figure 1</w:t>
      </w:r>
      <w:r w:rsidRPr="00002DAF">
        <w:rPr>
          <w:rFonts w:hint="eastAsia"/>
          <w:b/>
          <w:bCs/>
          <w:lang w:eastAsia="ko-KR"/>
        </w:rPr>
        <w:t>.</w:t>
      </w:r>
      <w:r w:rsidRPr="00002DAF">
        <w:rPr>
          <w:b/>
          <w:bCs/>
          <w:lang w:eastAsia="ko-KR"/>
        </w:rPr>
        <w:t xml:space="preserve"> TDD-centric frame structure</w:t>
      </w:r>
    </w:p>
    <w:p w14:paraId="5C8A36DF" w14:textId="77777777" w:rsidR="007913F5" w:rsidRPr="005174C5" w:rsidRDefault="007913F5" w:rsidP="007913F5">
      <w:pPr>
        <w:rPr>
          <w:bCs/>
          <w:lang w:eastAsia="ko-KR"/>
        </w:rPr>
      </w:pPr>
    </w:p>
    <w:p w14:paraId="3D67E9D2" w14:textId="77777777" w:rsidR="007913F5" w:rsidRDefault="007913F5" w:rsidP="007913F5">
      <w:pPr>
        <w:jc w:val="center"/>
        <w:rPr>
          <w:bCs/>
          <w:lang w:eastAsia="ko-KR"/>
        </w:rPr>
      </w:pPr>
      <w:r>
        <w:rPr>
          <w:bCs/>
          <w:noProof/>
          <w:lang w:eastAsia="ko-KR"/>
        </w:rPr>
        <w:lastRenderedPageBreak/>
        <w:drawing>
          <wp:inline distT="0" distB="0" distL="0" distR="0" wp14:anchorId="7FDA7B38" wp14:editId="7BB604DB">
            <wp:extent cx="2860244" cy="2079514"/>
            <wp:effectExtent l="0" t="0" r="0" b="0"/>
            <wp:docPr id="11430562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9193" cy="2093290"/>
                    </a:xfrm>
                    <a:prstGeom prst="rect">
                      <a:avLst/>
                    </a:prstGeom>
                    <a:noFill/>
                  </pic:spPr>
                </pic:pic>
              </a:graphicData>
            </a:graphic>
          </wp:inline>
        </w:drawing>
      </w:r>
      <w:r>
        <w:rPr>
          <w:rFonts w:hint="eastAsia"/>
          <w:bCs/>
          <w:lang w:eastAsia="ko-KR"/>
        </w:rPr>
        <w:t xml:space="preserve"> </w:t>
      </w:r>
      <w:r>
        <w:rPr>
          <w:bCs/>
          <w:lang w:eastAsia="ko-KR"/>
        </w:rPr>
        <w:t xml:space="preserve">    </w:t>
      </w:r>
      <w:r>
        <w:rPr>
          <w:bCs/>
          <w:noProof/>
          <w:lang w:eastAsia="ko-KR"/>
        </w:rPr>
        <w:drawing>
          <wp:inline distT="0" distB="0" distL="0" distR="0" wp14:anchorId="10E54CF5" wp14:editId="47C60F2C">
            <wp:extent cx="2961909" cy="2092744"/>
            <wp:effectExtent l="0" t="0" r="0" b="3175"/>
            <wp:docPr id="17495695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8225" cy="2111338"/>
                    </a:xfrm>
                    <a:prstGeom prst="rect">
                      <a:avLst/>
                    </a:prstGeom>
                    <a:noFill/>
                  </pic:spPr>
                </pic:pic>
              </a:graphicData>
            </a:graphic>
          </wp:inline>
        </w:drawing>
      </w:r>
    </w:p>
    <w:p w14:paraId="5681F64E" w14:textId="77777777" w:rsidR="007913F5" w:rsidRPr="005174C5" w:rsidRDefault="007913F5" w:rsidP="007913F5">
      <w:pPr>
        <w:rPr>
          <w:bCs/>
          <w:lang w:eastAsia="ko-KR"/>
        </w:rPr>
      </w:pPr>
      <w:r>
        <w:rPr>
          <w:rFonts w:hint="eastAsia"/>
          <w:bCs/>
          <w:lang w:eastAsia="ko-KR"/>
        </w:rPr>
        <w:t xml:space="preserve">                         (1)</w:t>
      </w:r>
      <w:r w:rsidRPr="005174C5">
        <w:rPr>
          <w:bCs/>
          <w:lang w:eastAsia="ko-KR"/>
        </w:rPr>
        <w:t xml:space="preserve"> Dynamic TDD                   </w:t>
      </w:r>
      <w:r>
        <w:rPr>
          <w:bCs/>
          <w:lang w:eastAsia="ko-KR"/>
        </w:rPr>
        <w:t xml:space="preserve">         </w:t>
      </w:r>
      <w:r w:rsidRPr="005174C5">
        <w:rPr>
          <w:bCs/>
          <w:lang w:eastAsia="ko-KR"/>
        </w:rPr>
        <w:t xml:space="preserve">                      </w:t>
      </w:r>
      <w:proofErr w:type="gramStart"/>
      <w:r w:rsidRPr="005174C5">
        <w:rPr>
          <w:bCs/>
          <w:lang w:eastAsia="ko-KR"/>
        </w:rPr>
        <w:t xml:space="preserve">   </w:t>
      </w:r>
      <w:r>
        <w:rPr>
          <w:rFonts w:hint="eastAsia"/>
          <w:bCs/>
          <w:lang w:eastAsia="ko-KR"/>
        </w:rPr>
        <w:t>(</w:t>
      </w:r>
      <w:proofErr w:type="gramEnd"/>
      <w:r>
        <w:rPr>
          <w:rFonts w:hint="eastAsia"/>
          <w:bCs/>
          <w:lang w:eastAsia="ko-KR"/>
        </w:rPr>
        <w:t>2)</w:t>
      </w:r>
      <w:r w:rsidRPr="005174C5">
        <w:rPr>
          <w:bCs/>
          <w:lang w:eastAsia="ko-KR"/>
        </w:rPr>
        <w:t xml:space="preserve"> Dynamic SBFD</w:t>
      </w:r>
    </w:p>
    <w:p w14:paraId="52D2E015" w14:textId="77777777" w:rsidR="007913F5" w:rsidRPr="00002DAF" w:rsidRDefault="007913F5" w:rsidP="007913F5">
      <w:pPr>
        <w:jc w:val="center"/>
        <w:rPr>
          <w:b/>
          <w:bCs/>
          <w:lang w:eastAsia="ko-KR"/>
        </w:rPr>
      </w:pPr>
      <w:r w:rsidRPr="00002DAF">
        <w:rPr>
          <w:b/>
          <w:bCs/>
          <w:lang w:eastAsia="ko-KR"/>
        </w:rPr>
        <w:t>Figure 2</w:t>
      </w:r>
      <w:r w:rsidRPr="00002DAF">
        <w:rPr>
          <w:rFonts w:hint="eastAsia"/>
          <w:b/>
          <w:bCs/>
          <w:lang w:eastAsia="ko-KR"/>
        </w:rPr>
        <w:t>.</w:t>
      </w:r>
      <w:r w:rsidRPr="00002DAF">
        <w:rPr>
          <w:b/>
          <w:bCs/>
          <w:lang w:eastAsia="ko-KR"/>
        </w:rPr>
        <w:t xml:space="preserve"> 2D time-frequency resource configuration examples</w:t>
      </w:r>
    </w:p>
    <w:p w14:paraId="7EEB65FC" w14:textId="77777777" w:rsidR="007913F5" w:rsidRPr="00002DAF" w:rsidRDefault="007913F5" w:rsidP="007913F5">
      <w:pPr>
        <w:rPr>
          <w:bCs/>
          <w:lang w:val="en-US" w:eastAsia="ko-KR"/>
        </w:rPr>
      </w:pPr>
    </w:p>
    <w:p w14:paraId="27B46504" w14:textId="746B3D4C" w:rsidR="007913F5" w:rsidRPr="00002DAF" w:rsidRDefault="007913F5" w:rsidP="007913F5">
      <w:pPr>
        <w:rPr>
          <w:bCs/>
          <w:lang w:eastAsia="ko-KR"/>
        </w:rPr>
      </w:pPr>
      <w:r w:rsidRPr="00002DAF">
        <w:rPr>
          <w:bCs/>
          <w:lang w:eastAsia="ko-KR"/>
        </w:rPr>
        <w:t>To facilitate the 2D time-frequency resource configuration</w:t>
      </w:r>
      <w:r w:rsidRPr="00002DAF">
        <w:rPr>
          <w:rFonts w:hint="eastAsia"/>
          <w:bCs/>
          <w:lang w:eastAsia="ko-KR"/>
        </w:rPr>
        <w:t xml:space="preserve"> in 6G frame format configuration similar to </w:t>
      </w:r>
      <w:r w:rsidRPr="00002DAF">
        <w:rPr>
          <w:bCs/>
          <w:i/>
          <w:iCs/>
          <w:lang w:eastAsia="ko-KR"/>
        </w:rPr>
        <w:t>TDD-UL-DL-</w:t>
      </w:r>
      <w:proofErr w:type="spellStart"/>
      <w:r w:rsidRPr="00002DAF">
        <w:rPr>
          <w:bCs/>
          <w:i/>
          <w:iCs/>
          <w:lang w:eastAsia="ko-KR"/>
        </w:rPr>
        <w:t>ConfigCommon</w:t>
      </w:r>
      <w:proofErr w:type="spellEnd"/>
      <w:r w:rsidRPr="00002DAF">
        <w:rPr>
          <w:rFonts w:hint="eastAsia"/>
          <w:bCs/>
          <w:i/>
          <w:iCs/>
          <w:lang w:eastAsia="ko-KR"/>
        </w:rPr>
        <w:t xml:space="preserve"> </w:t>
      </w:r>
      <w:r w:rsidRPr="00002DAF">
        <w:rPr>
          <w:rFonts w:hint="eastAsia"/>
          <w:bCs/>
          <w:lang w:eastAsia="ko-KR"/>
        </w:rPr>
        <w:t>and/or</w:t>
      </w:r>
      <w:r w:rsidRPr="00002DAF">
        <w:rPr>
          <w:rFonts w:hint="eastAsia"/>
          <w:bCs/>
          <w:i/>
          <w:iCs/>
          <w:lang w:eastAsia="ko-KR"/>
        </w:rPr>
        <w:t xml:space="preserve"> </w:t>
      </w:r>
      <w:r w:rsidRPr="00002DAF">
        <w:rPr>
          <w:bCs/>
          <w:i/>
          <w:iCs/>
          <w:lang w:eastAsia="ko-KR"/>
        </w:rPr>
        <w:t>TDD-UL-DL-</w:t>
      </w:r>
      <w:proofErr w:type="spellStart"/>
      <w:r w:rsidRPr="00002DAF">
        <w:rPr>
          <w:bCs/>
          <w:i/>
          <w:iCs/>
          <w:lang w:eastAsia="ko-KR"/>
        </w:rPr>
        <w:t>ConfigDedicated</w:t>
      </w:r>
      <w:proofErr w:type="spellEnd"/>
      <w:r w:rsidRPr="00002DAF">
        <w:rPr>
          <w:rFonts w:hint="eastAsia"/>
          <w:bCs/>
          <w:lang w:eastAsia="ko-KR"/>
        </w:rPr>
        <w:t xml:space="preserve"> in 5G NR</w:t>
      </w:r>
      <w:r w:rsidRPr="00002DAF">
        <w:rPr>
          <w:bCs/>
          <w:lang w:eastAsia="ko-KR"/>
        </w:rPr>
        <w:t xml:space="preserve">, the UL/DL resource configuration enables </w:t>
      </w:r>
      <w:r w:rsidRPr="00002DAF">
        <w:rPr>
          <w:rFonts w:hint="eastAsia"/>
          <w:bCs/>
          <w:lang w:eastAsia="ko-KR"/>
        </w:rPr>
        <w:t xml:space="preserve">cell-specific </w:t>
      </w:r>
      <w:r w:rsidRPr="00002DAF">
        <w:rPr>
          <w:bCs/>
          <w:lang w:eastAsia="ko-KR"/>
        </w:rPr>
        <w:t>resource allocation in both the time domain and the frequency domain</w:t>
      </w:r>
      <w:r w:rsidRPr="00002DAF">
        <w:rPr>
          <w:rFonts w:hint="eastAsia"/>
          <w:bCs/>
          <w:lang w:eastAsia="ko-KR"/>
        </w:rPr>
        <w:t xml:space="preserve"> semi-statically</w:t>
      </w:r>
      <w:r w:rsidRPr="00002DAF">
        <w:rPr>
          <w:bCs/>
          <w:lang w:eastAsia="ko-KR"/>
        </w:rPr>
        <w:t xml:space="preserve">, where one (e.g., wideband) or multiple resources (e.g., </w:t>
      </w:r>
      <w:proofErr w:type="spellStart"/>
      <w:r w:rsidRPr="00002DAF">
        <w:rPr>
          <w:bCs/>
          <w:lang w:eastAsia="ko-KR"/>
        </w:rPr>
        <w:t>subbands</w:t>
      </w:r>
      <w:proofErr w:type="spellEnd"/>
      <w:r w:rsidRPr="00002DAF">
        <w:rPr>
          <w:bCs/>
          <w:lang w:eastAsia="ko-KR"/>
        </w:rPr>
        <w:t xml:space="preserve">) can be allocated in an FDM manner within a specific duration of consecutive symbols. Flexible </w:t>
      </w:r>
      <w:proofErr w:type="spellStart"/>
      <w:r w:rsidRPr="00002DAF">
        <w:rPr>
          <w:bCs/>
          <w:lang w:eastAsia="ko-KR"/>
        </w:rPr>
        <w:t>subbands</w:t>
      </w:r>
      <w:proofErr w:type="spellEnd"/>
      <w:r w:rsidRPr="00002DAF">
        <w:rPr>
          <w:bCs/>
          <w:lang w:eastAsia="ko-KR"/>
        </w:rPr>
        <w:t xml:space="preserve"> configured by semi-static 2D time-frequency resource configuration could be </w:t>
      </w:r>
      <w:r w:rsidRPr="00002DAF">
        <w:rPr>
          <w:rFonts w:hint="eastAsia"/>
          <w:bCs/>
          <w:lang w:eastAsia="ko-KR"/>
        </w:rPr>
        <w:t xml:space="preserve">determined </w:t>
      </w:r>
      <w:r w:rsidRPr="00002DAF">
        <w:rPr>
          <w:bCs/>
          <w:lang w:eastAsia="ko-KR"/>
        </w:rPr>
        <w:t>as either DL or UL</w:t>
      </w:r>
      <w:r w:rsidRPr="00002DAF">
        <w:rPr>
          <w:rFonts w:hint="eastAsia"/>
          <w:bCs/>
          <w:lang w:eastAsia="ko-KR"/>
        </w:rPr>
        <w:t xml:space="preserve"> by </w:t>
      </w:r>
      <w:r w:rsidRPr="00002DAF">
        <w:rPr>
          <w:bCs/>
          <w:lang w:eastAsia="ko-KR"/>
        </w:rPr>
        <w:t>scheduling</w:t>
      </w:r>
      <w:r w:rsidRPr="00002DAF">
        <w:rPr>
          <w:rFonts w:hint="eastAsia"/>
          <w:bCs/>
          <w:lang w:eastAsia="ko-KR"/>
        </w:rPr>
        <w:t xml:space="preserve"> DCI dynamically</w:t>
      </w:r>
      <w:r w:rsidRPr="00002DAF">
        <w:rPr>
          <w:bCs/>
          <w:lang w:eastAsia="ko-KR"/>
        </w:rPr>
        <w:t>, thereby supporting dynamic SBFD operation as shown in Figure 2</w:t>
      </w:r>
      <w:r w:rsidRPr="00002DAF">
        <w:rPr>
          <w:rFonts w:hint="eastAsia"/>
          <w:bCs/>
          <w:lang w:eastAsia="ko-KR"/>
        </w:rPr>
        <w:t>(2)</w:t>
      </w:r>
      <w:r w:rsidRPr="00002DAF">
        <w:rPr>
          <w:bCs/>
          <w:lang w:eastAsia="ko-KR"/>
        </w:rPr>
        <w:t>.</w:t>
      </w:r>
    </w:p>
    <w:p w14:paraId="4E9416A8" w14:textId="7108CAA0" w:rsidR="007913F5" w:rsidRPr="005174C5" w:rsidRDefault="007913F5" w:rsidP="007913F5">
      <w:pPr>
        <w:rPr>
          <w:bCs/>
          <w:lang w:eastAsia="ko-KR"/>
        </w:rPr>
      </w:pPr>
      <w:r w:rsidRPr="00002DAF">
        <w:rPr>
          <w:bCs/>
          <w:lang w:eastAsia="ko-KR"/>
        </w:rPr>
        <w:t>When wideband DL/UL/F resources are configured in different slots/symbols, it corresponds to the traditional TDD-based UL/DL resource configuration, as illustrated in Figure 2</w:t>
      </w:r>
      <w:r w:rsidRPr="00002DAF">
        <w:rPr>
          <w:rFonts w:hint="eastAsia"/>
          <w:bCs/>
          <w:lang w:eastAsia="ko-KR"/>
        </w:rPr>
        <w:t>(1).</w:t>
      </w:r>
      <w:r w:rsidRPr="005174C5">
        <w:rPr>
          <w:bCs/>
          <w:lang w:eastAsia="ko-KR"/>
        </w:rPr>
        <w:t xml:space="preserve"> </w:t>
      </w:r>
    </w:p>
    <w:p w14:paraId="2235FA75" w14:textId="77777777" w:rsidR="007913F5" w:rsidRPr="005174C5" w:rsidRDefault="007913F5" w:rsidP="007913F5">
      <w:pPr>
        <w:rPr>
          <w:bCs/>
          <w:lang w:eastAsia="ko-KR"/>
        </w:rPr>
      </w:pPr>
    </w:p>
    <w:p w14:paraId="0BD622AA" w14:textId="5EDB087B" w:rsidR="007913F5" w:rsidRPr="005174C5" w:rsidRDefault="007913F5" w:rsidP="007913F5">
      <w:pPr>
        <w:pStyle w:val="Proposal"/>
      </w:pPr>
      <w:r w:rsidRPr="005174C5">
        <w:t xml:space="preserve">Proposal </w:t>
      </w:r>
      <w:r w:rsidR="007E6132">
        <w:rPr>
          <w:rFonts w:hint="eastAsia"/>
        </w:rPr>
        <w:t>8</w:t>
      </w:r>
      <w:r w:rsidRPr="005174C5">
        <w:t>: RAN1 to support at least DL resource, UL resource and Flexible resource for 6GR.</w:t>
      </w:r>
    </w:p>
    <w:p w14:paraId="30FC842A" w14:textId="41C74E13" w:rsidR="007913F5" w:rsidRPr="005174C5" w:rsidRDefault="007913F5" w:rsidP="007913F5">
      <w:pPr>
        <w:pStyle w:val="Proposal"/>
      </w:pPr>
      <w:r w:rsidRPr="005174C5">
        <w:t xml:space="preserve">Proposal </w:t>
      </w:r>
      <w:r w:rsidR="007E6132">
        <w:rPr>
          <w:rFonts w:hint="eastAsia"/>
        </w:rPr>
        <w:t>9</w:t>
      </w:r>
      <w:r w:rsidRPr="005174C5">
        <w:t xml:space="preserve">: RAN1 to study </w:t>
      </w:r>
      <w:r>
        <w:rPr>
          <w:rFonts w:hint="eastAsia"/>
        </w:rPr>
        <w:t xml:space="preserve">frame format configuration based on </w:t>
      </w:r>
      <w:r w:rsidRPr="005174C5">
        <w:t>unified UL/DL resource configuration for various duplexing schemes that can be supported in 6G, including DL, UL, and Flexible resource allocation to different frequency resources within the same time resource.</w:t>
      </w:r>
    </w:p>
    <w:p w14:paraId="6266FFC5" w14:textId="77777777" w:rsidR="007913F5" w:rsidRDefault="007913F5" w:rsidP="007913F5">
      <w:pPr>
        <w:rPr>
          <w:bCs/>
          <w:lang w:val="en-US" w:eastAsia="ko-KR"/>
        </w:rPr>
      </w:pPr>
    </w:p>
    <w:p w14:paraId="4101EB32" w14:textId="77777777" w:rsidR="007E6132" w:rsidRPr="007E6132" w:rsidRDefault="007E6132" w:rsidP="007913F5">
      <w:pPr>
        <w:rPr>
          <w:bCs/>
          <w:lang w:val="en-US" w:eastAsia="ko-KR"/>
        </w:rPr>
      </w:pPr>
    </w:p>
    <w:p w14:paraId="246F1178" w14:textId="77777777" w:rsidR="007913F5" w:rsidRPr="00556603" w:rsidRDefault="007913F5" w:rsidP="007913F5">
      <w:pPr>
        <w:rPr>
          <w:bCs/>
          <w:lang w:val="en-US" w:eastAsia="ko-KR"/>
        </w:rPr>
      </w:pPr>
      <w:r>
        <w:rPr>
          <w:rFonts w:hint="eastAsia"/>
          <w:bCs/>
          <w:lang w:val="en-US" w:eastAsia="ko-KR"/>
        </w:rPr>
        <w:t xml:space="preserve">For 6G frame format indication to enable dynamic UL/DL resource allocation explicitly </w:t>
      </w:r>
      <w:r>
        <w:rPr>
          <w:bCs/>
          <w:lang w:val="en-US" w:eastAsia="ko-KR"/>
        </w:rPr>
        <w:t>similar</w:t>
      </w:r>
      <w:r>
        <w:rPr>
          <w:rFonts w:hint="eastAsia"/>
          <w:bCs/>
          <w:lang w:val="en-US" w:eastAsia="ko-KR"/>
        </w:rPr>
        <w:t xml:space="preserve"> to </w:t>
      </w:r>
      <w:r>
        <w:rPr>
          <w:bCs/>
          <w:lang w:val="en-US" w:eastAsia="ko-KR"/>
        </w:rPr>
        <w:t>dynamic</w:t>
      </w:r>
      <w:r>
        <w:rPr>
          <w:rFonts w:hint="eastAsia"/>
          <w:bCs/>
          <w:lang w:val="en-US" w:eastAsia="ko-KR"/>
        </w:rPr>
        <w:t xml:space="preserve"> SFI by DCI</w:t>
      </w:r>
      <w:r>
        <w:rPr>
          <w:bCs/>
          <w:lang w:val="en-US" w:eastAsia="ko-KR"/>
        </w:rPr>
        <w:t xml:space="preserve"> format 2_0</w:t>
      </w:r>
      <w:r>
        <w:rPr>
          <w:rFonts w:hint="eastAsia"/>
          <w:bCs/>
          <w:lang w:val="en-US" w:eastAsia="ko-KR"/>
        </w:rPr>
        <w:t xml:space="preserve"> in 5G NR, as many agreed on concerns such as </w:t>
      </w:r>
      <w:r>
        <w:rPr>
          <w:bCs/>
          <w:lang w:val="en-US" w:eastAsia="ko-KR"/>
        </w:rPr>
        <w:t>complicated</w:t>
      </w:r>
      <w:r>
        <w:rPr>
          <w:rFonts w:hint="eastAsia"/>
          <w:bCs/>
          <w:lang w:val="en-US" w:eastAsia="ko-KR"/>
        </w:rPr>
        <w:t xml:space="preserve"> UE </w:t>
      </w:r>
      <w:r>
        <w:rPr>
          <w:bCs/>
          <w:lang w:val="en-US" w:eastAsia="ko-KR"/>
        </w:rPr>
        <w:t>implementation</w:t>
      </w:r>
      <w:r>
        <w:rPr>
          <w:rFonts w:hint="eastAsia"/>
          <w:bCs/>
          <w:lang w:val="en-US" w:eastAsia="ko-KR"/>
        </w:rPr>
        <w:t xml:space="preserve">s, </w:t>
      </w:r>
      <w:r>
        <w:rPr>
          <w:bCs/>
          <w:lang w:val="en-US" w:eastAsia="ko-KR"/>
        </w:rPr>
        <w:t>increased</w:t>
      </w:r>
      <w:r>
        <w:rPr>
          <w:rFonts w:hint="eastAsia"/>
          <w:bCs/>
          <w:lang w:val="en-US" w:eastAsia="ko-KR"/>
        </w:rPr>
        <w:t xml:space="preserve"> UE power consumptions and </w:t>
      </w:r>
      <w:r>
        <w:rPr>
          <w:bCs/>
          <w:lang w:val="en-US" w:eastAsia="ko-KR"/>
        </w:rPr>
        <w:t>alternative</w:t>
      </w:r>
      <w:r>
        <w:rPr>
          <w:rFonts w:hint="eastAsia"/>
          <w:bCs/>
          <w:lang w:val="en-US" w:eastAsia="ko-KR"/>
        </w:rPr>
        <w:t xml:space="preserve"> solutions (e.g., </w:t>
      </w:r>
      <w:r>
        <w:rPr>
          <w:bCs/>
          <w:lang w:val="en-US" w:eastAsia="ko-KR"/>
        </w:rPr>
        <w:t>UL/DL link direction determination by scheduling</w:t>
      </w:r>
      <w:r>
        <w:rPr>
          <w:rFonts w:hint="eastAsia"/>
          <w:bCs/>
          <w:lang w:val="en-US" w:eastAsia="ko-KR"/>
        </w:rPr>
        <w:t xml:space="preserve"> DCI), dynamic indication should be </w:t>
      </w:r>
      <w:r w:rsidRPr="00432D08">
        <w:rPr>
          <w:bCs/>
          <w:lang w:val="en-US" w:eastAsia="ko-KR"/>
        </w:rPr>
        <w:t xml:space="preserve">deprioritized for </w:t>
      </w:r>
      <w:r>
        <w:rPr>
          <w:rFonts w:hint="eastAsia"/>
          <w:bCs/>
          <w:lang w:val="en-US" w:eastAsia="ko-KR"/>
        </w:rPr>
        <w:t xml:space="preserve">6G </w:t>
      </w:r>
      <w:r w:rsidRPr="00432D08">
        <w:rPr>
          <w:bCs/>
          <w:lang w:val="en-US" w:eastAsia="ko-KR"/>
        </w:rPr>
        <w:t>study</w:t>
      </w:r>
      <w:r>
        <w:rPr>
          <w:rFonts w:hint="eastAsia"/>
          <w:bCs/>
          <w:lang w:val="en-US" w:eastAsia="ko-KR"/>
        </w:rPr>
        <w:t>.</w:t>
      </w:r>
    </w:p>
    <w:p w14:paraId="53FDE775" w14:textId="77777777" w:rsidR="007913F5" w:rsidRDefault="007913F5" w:rsidP="007913F5">
      <w:pPr>
        <w:rPr>
          <w:bCs/>
          <w:lang w:val="en-US" w:eastAsia="ko-KR"/>
        </w:rPr>
      </w:pPr>
    </w:p>
    <w:p w14:paraId="4EA55C8E" w14:textId="212297F9" w:rsidR="007913F5" w:rsidRPr="005174C5" w:rsidRDefault="007913F5" w:rsidP="007913F5">
      <w:pPr>
        <w:pStyle w:val="Proposal"/>
      </w:pPr>
      <w:r w:rsidRPr="005174C5">
        <w:t xml:space="preserve">Proposal </w:t>
      </w:r>
      <w:r w:rsidR="007E6132">
        <w:rPr>
          <w:rFonts w:hint="eastAsia"/>
        </w:rPr>
        <w:t>10</w:t>
      </w:r>
      <w:r w:rsidRPr="005174C5">
        <w:t xml:space="preserve">: RAN1 to </w:t>
      </w:r>
      <w:r w:rsidRPr="00E321A4">
        <w:t>deprioritize</w:t>
      </w:r>
      <w:r>
        <w:rPr>
          <w:rFonts w:hint="eastAsia"/>
        </w:rPr>
        <w:t xml:space="preserve"> </w:t>
      </w:r>
      <w:r w:rsidRPr="00E321A4">
        <w:t>frame format indication</w:t>
      </w:r>
      <w:r>
        <w:rPr>
          <w:rFonts w:hint="eastAsia"/>
        </w:rPr>
        <w:t xml:space="preserve"> </w:t>
      </w:r>
      <w:r w:rsidRPr="00E321A4">
        <w:t>(i.e., dynamic indication by DCI)</w:t>
      </w:r>
      <w:r>
        <w:rPr>
          <w:rFonts w:hint="eastAsia"/>
        </w:rPr>
        <w:t xml:space="preserve"> for 6G study</w:t>
      </w:r>
      <w:r w:rsidRPr="005174C5">
        <w:t>.</w:t>
      </w:r>
    </w:p>
    <w:p w14:paraId="38DC8063" w14:textId="77777777" w:rsidR="007913F5" w:rsidRDefault="007913F5" w:rsidP="007913F5">
      <w:pPr>
        <w:rPr>
          <w:bCs/>
          <w:lang w:val="en-US" w:eastAsia="ko-KR"/>
        </w:rPr>
      </w:pPr>
    </w:p>
    <w:p w14:paraId="3F1D0312" w14:textId="77777777" w:rsidR="007E6132" w:rsidRPr="00CC55D6" w:rsidRDefault="007E6132" w:rsidP="007913F5">
      <w:pPr>
        <w:rPr>
          <w:bCs/>
          <w:lang w:val="en-US" w:eastAsia="ko-KR"/>
        </w:rPr>
      </w:pPr>
    </w:p>
    <w:p w14:paraId="7E3636C5" w14:textId="77777777" w:rsidR="007913F5" w:rsidRPr="00013AD3" w:rsidRDefault="007913F5" w:rsidP="007913F5">
      <w:pPr>
        <w:pStyle w:val="4"/>
        <w:numPr>
          <w:ilvl w:val="0"/>
          <w:numId w:val="0"/>
        </w:numPr>
        <w:rPr>
          <w:b/>
          <w:bCs/>
          <w:u w:val="single"/>
        </w:rPr>
      </w:pPr>
      <w:r w:rsidRPr="00013AD3">
        <w:rPr>
          <w:b/>
          <w:bCs/>
          <w:u w:val="single"/>
        </w:rPr>
        <w:t>Frame format configuration for advanced spectrum utilization</w:t>
      </w:r>
    </w:p>
    <w:p w14:paraId="00E0177C" w14:textId="77777777" w:rsidR="007913F5" w:rsidRDefault="007913F5" w:rsidP="007913F5">
      <w:pPr>
        <w:rPr>
          <w:lang w:val="en-US" w:eastAsia="ko-KR"/>
        </w:rPr>
      </w:pPr>
      <w:r>
        <w:rPr>
          <w:rFonts w:hint="eastAsia"/>
        </w:rPr>
        <w:t>For more efficient spectrum utilization in 6G, several lessons learned from previous generations and candidate methods have been discussed. Since the frame structure defines the fundamental time-frequency resource allocation, the impact of these methods on frame structure needs to be carefully considered.</w:t>
      </w:r>
    </w:p>
    <w:p w14:paraId="2FF1A386" w14:textId="77777777" w:rsidR="007913F5" w:rsidRDefault="007913F5" w:rsidP="007913F5">
      <w:r>
        <w:rPr>
          <w:rFonts w:hint="eastAsia"/>
        </w:rPr>
        <w:t xml:space="preserve">For example, it is proposed to consider the operation of a multiple carrier single cell (MCSC) to efficiently utilize fragmented spectrum in candidate frequency bands for 6G. For each carrier within an MCSC, an appropriate frame format may be assigned based on the traffic pattern and channel conditions of the UEs it </w:t>
      </w:r>
      <w:r>
        <w:rPr>
          <w:rFonts w:hint="eastAsia"/>
        </w:rPr>
        <w:lastRenderedPageBreak/>
        <w:t>serves. If an MCSC consists of carriers from different bands, different subcarrier spacings (SCS) could be assigned to different carriers, which may lead to different frame format configurations for those carriers consisting MCSC. In this context, it may be worth discussing whether and how different frame formats could be applied to different carriers within the cell which operating with MCSC.</w:t>
      </w:r>
    </w:p>
    <w:p w14:paraId="641B1D5A" w14:textId="77777777" w:rsidR="007913F5" w:rsidRDefault="007913F5" w:rsidP="007913F5">
      <w:r>
        <w:rPr>
          <w:rFonts w:hint="eastAsia"/>
        </w:rPr>
        <w:t xml:space="preserve">DL/UL decoupling, which is being discussed for 6G spectrum utilization, could offer benefits such as higher DL throughput and enhanced UL coverage by enabling flexible spectrum deployment. Unlike legacy 5G TDD, DL/UL decoupling considers both cases where DL and UL may operate on same or different bands. Hence, if DL and UL carrier decoupling is allowed in 6G, it may be necessary to assign different frame formats and/or SCS to the DL and UL carriers. </w:t>
      </w:r>
    </w:p>
    <w:p w14:paraId="7F41EA95" w14:textId="77777777" w:rsidR="007913F5" w:rsidRPr="007117D6" w:rsidRDefault="007913F5" w:rsidP="007913F5">
      <w:pPr>
        <w:rPr>
          <w:bCs/>
          <w:lang w:eastAsia="ko-KR"/>
        </w:rPr>
      </w:pPr>
    </w:p>
    <w:p w14:paraId="1ED15968" w14:textId="00839BAA" w:rsidR="007913F5" w:rsidRPr="001E3928" w:rsidRDefault="007913F5" w:rsidP="001E3928">
      <w:pPr>
        <w:pStyle w:val="Proposal"/>
      </w:pPr>
      <w:r w:rsidRPr="007117D6">
        <w:t xml:space="preserve">Proposal </w:t>
      </w:r>
      <w:r w:rsidR="009C4450" w:rsidRPr="001E3928">
        <w:rPr>
          <w:rFonts w:hint="eastAsia"/>
        </w:rPr>
        <w:t>11</w:t>
      </w:r>
      <w:r w:rsidRPr="007117D6">
        <w:t xml:space="preserve">: </w:t>
      </w:r>
      <w:r w:rsidRPr="007117D6">
        <w:rPr>
          <w:rFonts w:hint="eastAsia"/>
        </w:rPr>
        <w:t>RAN1 to study the impact of new spectrum utilization methods, such as multiple carrier single cell (MCSC) operation and DL/UL carrier decoupling, on 6G frame structure. </w:t>
      </w:r>
    </w:p>
    <w:p w14:paraId="605FA73F" w14:textId="77777777" w:rsidR="007913F5" w:rsidRDefault="007913F5" w:rsidP="007913F5">
      <w:pPr>
        <w:rPr>
          <w:bCs/>
          <w:lang w:val="en-US" w:eastAsia="ko-KR"/>
        </w:rPr>
      </w:pPr>
    </w:p>
    <w:p w14:paraId="50E517A4" w14:textId="77777777" w:rsidR="00982BBB" w:rsidRPr="007913F5" w:rsidRDefault="00982BBB" w:rsidP="0036441B">
      <w:pPr>
        <w:rPr>
          <w:bCs/>
          <w:lang w:val="en-US" w:eastAsia="ko-KR"/>
        </w:rPr>
      </w:pPr>
    </w:p>
    <w:p w14:paraId="5DE86DA9" w14:textId="0E02EA8B" w:rsidR="00982BBB" w:rsidRPr="00982BBB" w:rsidRDefault="00982BBB" w:rsidP="00982BBB">
      <w:pPr>
        <w:pStyle w:val="2"/>
        <w:numPr>
          <w:ilvl w:val="0"/>
          <w:numId w:val="0"/>
        </w:numPr>
      </w:pPr>
      <w:r w:rsidRPr="00982BBB">
        <w:rPr>
          <w:rFonts w:hint="eastAsia"/>
        </w:rPr>
        <w:t>2.</w:t>
      </w:r>
      <w:r w:rsidR="004A3895">
        <w:rPr>
          <w:rFonts w:hint="eastAsia"/>
        </w:rPr>
        <w:t>2</w:t>
      </w:r>
      <w:r w:rsidRPr="00982BBB">
        <w:rPr>
          <w:rFonts w:hint="eastAsia"/>
        </w:rPr>
        <w:t>.</w:t>
      </w:r>
      <w:r w:rsidRPr="002A60A1">
        <w:rPr>
          <w:rFonts w:hint="eastAsia"/>
        </w:rPr>
        <w:t xml:space="preserve">2 </w:t>
      </w:r>
      <w:r w:rsidR="005A3B6A" w:rsidRPr="002A60A1">
        <w:rPr>
          <w:rFonts w:hint="eastAsia"/>
        </w:rPr>
        <w:t>Slot concept and Multi-slot Consideration in 6GR</w:t>
      </w:r>
    </w:p>
    <w:p w14:paraId="4D38A304" w14:textId="77777777" w:rsidR="00CC0478" w:rsidRPr="00002DAF" w:rsidRDefault="00CC0478" w:rsidP="00CC0478">
      <w:pPr>
        <w:rPr>
          <w:bCs/>
          <w:lang w:val="en-US" w:eastAsia="ko-KR"/>
        </w:rPr>
      </w:pPr>
      <w:r w:rsidRPr="00002DAF">
        <w:rPr>
          <w:bCs/>
          <w:lang w:val="en-US" w:eastAsia="ko-KR"/>
        </w:rPr>
        <w:t xml:space="preserve">During the RAN1#122bis meeting, there was discussion on the definition of a slot and its necessity. It was agreed that </w:t>
      </w:r>
      <w:r w:rsidRPr="00002DAF">
        <w:rPr>
          <w:bCs/>
          <w:i/>
          <w:iCs/>
          <w:lang w:val="en-US" w:eastAsia="ko-KR"/>
        </w:rPr>
        <w:t>“a slot is defined as supporting 14 consecutive symbols for normal CP case and all subcarrier spacings”</w:t>
      </w:r>
      <w:r w:rsidRPr="00002DAF">
        <w:rPr>
          <w:bCs/>
          <w:lang w:val="en-US" w:eastAsia="ko-KR"/>
        </w:rPr>
        <w:t xml:space="preserve"> [5].</w:t>
      </w:r>
    </w:p>
    <w:p w14:paraId="10D2AAD2" w14:textId="77777777" w:rsidR="00CC0478" w:rsidRPr="00002DAF" w:rsidRDefault="00CC0478" w:rsidP="00CC0478">
      <w:pPr>
        <w:rPr>
          <w:bCs/>
          <w:lang w:val="en-US" w:eastAsia="ko-KR"/>
        </w:rPr>
      </w:pPr>
      <w:r w:rsidRPr="00002DAF">
        <w:rPr>
          <w:bCs/>
          <w:lang w:val="en-US" w:eastAsia="ko-KR"/>
        </w:rPr>
        <w:t xml:space="preserve">From an implementation perspective, a slot can be considered as the basic time unit during which transmission or reception occurs at the </w:t>
      </w:r>
      <w:proofErr w:type="spellStart"/>
      <w:r w:rsidRPr="00002DAF">
        <w:rPr>
          <w:bCs/>
          <w:lang w:val="en-US" w:eastAsia="ko-KR"/>
        </w:rPr>
        <w:t>gNB</w:t>
      </w:r>
      <w:proofErr w:type="spellEnd"/>
      <w:r w:rsidRPr="00002DAF">
        <w:rPr>
          <w:bCs/>
          <w:lang w:val="en-US" w:eastAsia="ko-KR"/>
        </w:rPr>
        <w:t xml:space="preserve"> or UE. It also serves as the fundamental unit for resource allocation and scheduling, indicating when transmission or reception should begin.</w:t>
      </w:r>
    </w:p>
    <w:p w14:paraId="7CEFF002" w14:textId="77777777" w:rsidR="00CC0478" w:rsidRPr="00002DAF" w:rsidRDefault="00CC0478" w:rsidP="00CC0478">
      <w:pPr>
        <w:rPr>
          <w:bCs/>
          <w:lang w:val="en-US" w:eastAsia="ko-KR"/>
        </w:rPr>
      </w:pPr>
      <w:r w:rsidRPr="00002DAF">
        <w:rPr>
          <w:bCs/>
          <w:lang w:val="en-US" w:eastAsia="ko-KR"/>
        </w:rPr>
        <w:t>When wider subcarrier spacings such as 60 kHz or 120 kHz are used, maintaining 14 OFDM symbols per slot results in shorter slot durations. This raises several considerations:</w:t>
      </w:r>
    </w:p>
    <w:p w14:paraId="1BD785FF" w14:textId="77777777" w:rsidR="00CC0478" w:rsidRPr="00002DAF" w:rsidRDefault="00CC0478" w:rsidP="00CC0478">
      <w:pPr>
        <w:numPr>
          <w:ilvl w:val="0"/>
          <w:numId w:val="50"/>
        </w:numPr>
        <w:rPr>
          <w:lang w:val="en-US" w:eastAsia="ko-KR"/>
        </w:rPr>
      </w:pPr>
      <w:r w:rsidRPr="00002DAF">
        <w:rPr>
          <w:lang w:val="en-US" w:eastAsia="ko-KR"/>
        </w:rPr>
        <w:t>Shorter slot duration may lead to</w:t>
      </w:r>
      <w:r w:rsidRPr="00002DAF">
        <w:rPr>
          <w:rFonts w:hint="eastAsia"/>
          <w:lang w:val="en-US" w:eastAsia="ko-KR"/>
        </w:rPr>
        <w:t xml:space="preserve"> reduced coverage.</w:t>
      </w:r>
    </w:p>
    <w:p w14:paraId="363C587C" w14:textId="77777777" w:rsidR="00CC0478" w:rsidRPr="00002DAF" w:rsidRDefault="00CC0478" w:rsidP="00CC0478">
      <w:pPr>
        <w:numPr>
          <w:ilvl w:val="0"/>
          <w:numId w:val="50"/>
        </w:numPr>
        <w:rPr>
          <w:lang w:val="en-US" w:eastAsia="ko-KR"/>
        </w:rPr>
      </w:pPr>
      <w:r w:rsidRPr="00002DAF">
        <w:rPr>
          <w:lang w:val="en-US" w:eastAsia="ko-KR"/>
        </w:rPr>
        <w:t>Shorter slot duration may lead to insufficient processing time for transmission and reception.</w:t>
      </w:r>
    </w:p>
    <w:p w14:paraId="441B6683" w14:textId="77777777" w:rsidR="00CC0478" w:rsidRPr="00002DAF" w:rsidRDefault="00CC0478" w:rsidP="00CC0478">
      <w:pPr>
        <w:numPr>
          <w:ilvl w:val="0"/>
          <w:numId w:val="50"/>
        </w:numPr>
        <w:rPr>
          <w:lang w:val="en-US" w:eastAsia="ko-KR"/>
        </w:rPr>
      </w:pPr>
      <w:r w:rsidRPr="00002DAF">
        <w:rPr>
          <w:lang w:val="en-US" w:eastAsia="ko-KR"/>
        </w:rPr>
        <w:t>Increased number of slots per unit time can result in higher control signaling overhead, as more Downlink Control Information (DCI) messages are needed for per-slot resource allocation.</w:t>
      </w:r>
    </w:p>
    <w:p w14:paraId="6A3884C8" w14:textId="77777777" w:rsidR="00CC0478" w:rsidRPr="00002DAF" w:rsidRDefault="00CC0478" w:rsidP="00CC0478">
      <w:pPr>
        <w:rPr>
          <w:bCs/>
          <w:lang w:val="en-US" w:eastAsia="ko-KR"/>
        </w:rPr>
      </w:pPr>
      <w:r w:rsidRPr="00002DAF">
        <w:rPr>
          <w:bCs/>
          <w:lang w:val="en-US" w:eastAsia="ko-KR"/>
        </w:rPr>
        <w:t>While slot-based operation is the default assumption in 5G NR and likely in 6G RAN, multi-slot-based operation offers several advantages that warrant further investigation. In 5G NR, uplink coverage enhancement was addressed through repetition schemes, where a single transport block is transmitted across multiple slots to improve reliability in extended coverage scenarios.</w:t>
      </w:r>
    </w:p>
    <w:p w14:paraId="154ADAA7" w14:textId="77777777" w:rsidR="00CC0478" w:rsidRPr="00002DAF" w:rsidRDefault="00CC0478" w:rsidP="00CC0478">
      <w:pPr>
        <w:rPr>
          <w:bCs/>
          <w:lang w:val="en-US" w:eastAsia="ko-KR"/>
        </w:rPr>
      </w:pPr>
      <w:r w:rsidRPr="00002DAF">
        <w:rPr>
          <w:bCs/>
          <w:lang w:val="en-US" w:eastAsia="ko-KR"/>
        </w:rPr>
        <w:t>To address the challenges posed by short slot durations in high-SCS scenarios, multi-slot resource allocation—where resources are assigned across multiple slots or indicated collectively—can provide sufficient processing time and reduce control overhead, thereby improving system efficiency.</w:t>
      </w:r>
    </w:p>
    <w:p w14:paraId="73B30504" w14:textId="77777777" w:rsidR="00CC0478" w:rsidRPr="00002DAF" w:rsidRDefault="00CC0478" w:rsidP="00CC0478">
      <w:pPr>
        <w:rPr>
          <w:bCs/>
          <w:lang w:eastAsia="ko-KR"/>
        </w:rPr>
      </w:pPr>
    </w:p>
    <w:p w14:paraId="5F3DD741" w14:textId="0A38404F" w:rsidR="00684D06" w:rsidRPr="009F4F27" w:rsidRDefault="003569F6" w:rsidP="009F4F27">
      <w:pPr>
        <w:pStyle w:val="Proposal"/>
      </w:pPr>
      <w:r w:rsidRPr="009B23D0">
        <w:t xml:space="preserve">Proposal 12: The potential benefits of multi-slot-based operation for 6G RAN should be studied, and the discussion may be initiated from RAN1#124. However, scheduling-related aspects, such as multi-slot scheduling, are considered more appropriate for discussion under the </w:t>
      </w:r>
      <w:r w:rsidR="00126627" w:rsidRPr="009B23D0">
        <w:t>A</w:t>
      </w:r>
      <w:r w:rsidR="00126627" w:rsidRPr="009B23D0">
        <w:rPr>
          <w:rFonts w:hint="eastAsia"/>
        </w:rPr>
        <w:t xml:space="preserve">genda </w:t>
      </w:r>
      <w:r w:rsidR="00126627" w:rsidRPr="009B23D0">
        <w:t>I</w:t>
      </w:r>
      <w:r w:rsidR="00126627" w:rsidRPr="009B23D0">
        <w:rPr>
          <w:rFonts w:hint="eastAsia"/>
        </w:rPr>
        <w:t>tem</w:t>
      </w:r>
      <w:r w:rsidRPr="009B23D0">
        <w:t xml:space="preserve"> focusing on scheduling.</w:t>
      </w:r>
    </w:p>
    <w:p w14:paraId="0A8AFEC8" w14:textId="77777777" w:rsidR="007913F5" w:rsidRDefault="007913F5" w:rsidP="007913F5">
      <w:pPr>
        <w:rPr>
          <w:lang w:val="en-US" w:eastAsia="ko-KR"/>
        </w:rPr>
      </w:pPr>
    </w:p>
    <w:p w14:paraId="115CE6F9" w14:textId="712818CA" w:rsidR="007913F5" w:rsidRPr="00880C0F" w:rsidRDefault="007913F5" w:rsidP="007913F5">
      <w:pPr>
        <w:pStyle w:val="2"/>
        <w:numPr>
          <w:ilvl w:val="0"/>
          <w:numId w:val="0"/>
        </w:numPr>
      </w:pPr>
      <w:r>
        <w:rPr>
          <w:rFonts w:hint="eastAsia"/>
        </w:rPr>
        <w:t xml:space="preserve">2.3. </w:t>
      </w:r>
      <w:r w:rsidRPr="00286D33">
        <w:rPr>
          <w:rFonts w:hint="eastAsia"/>
          <w:lang w:val="en-GB"/>
        </w:rPr>
        <w:t>Duplexing Types for 6GR</w:t>
      </w:r>
    </w:p>
    <w:p w14:paraId="3415874B" w14:textId="77777777" w:rsidR="007913F5" w:rsidRDefault="007913F5" w:rsidP="007913F5">
      <w:pPr>
        <w:pStyle w:val="ac"/>
        <w:numPr>
          <w:ilvl w:val="1"/>
          <w:numId w:val="35"/>
        </w:numPr>
        <w:overflowPunct/>
        <w:autoSpaceDE/>
        <w:autoSpaceDN/>
        <w:adjustRightInd/>
        <w:spacing w:after="0"/>
        <w:ind w:leftChars="0"/>
        <w:jc w:val="left"/>
        <w:textAlignment w:val="auto"/>
        <w:rPr>
          <w:rFonts w:eastAsiaTheme="minorEastAsia"/>
          <w:color w:val="0000FF"/>
        </w:rPr>
      </w:pPr>
      <w:r>
        <w:rPr>
          <w:rFonts w:eastAsiaTheme="minorEastAsia"/>
          <w:color w:val="0000FF"/>
        </w:rPr>
        <w:t>Study</w:t>
      </w:r>
      <w:r>
        <w:rPr>
          <w:rFonts w:eastAsiaTheme="minorEastAsia" w:hint="eastAsia"/>
          <w:color w:val="0000FF"/>
        </w:rPr>
        <w:t xml:space="preserve"> of any duplex related issues, </w:t>
      </w:r>
      <w:r>
        <w:rPr>
          <w:rFonts w:eastAsiaTheme="minorEastAsia"/>
          <w:color w:val="0000FF"/>
        </w:rPr>
        <w:t>focuses</w:t>
      </w:r>
      <w:r>
        <w:rPr>
          <w:rFonts w:eastAsiaTheme="minorEastAsia" w:hint="eastAsia"/>
          <w:color w:val="0000FF"/>
        </w:rPr>
        <w:t xml:space="preserve"> on the duplex types that has been agreed to study.</w:t>
      </w:r>
    </w:p>
    <w:p w14:paraId="38F421DC" w14:textId="77777777" w:rsidR="007913F5" w:rsidRDefault="007913F5" w:rsidP="007913F5">
      <w:pPr>
        <w:rPr>
          <w:szCs w:val="22"/>
        </w:rPr>
      </w:pPr>
    </w:p>
    <w:p w14:paraId="08C3D80E" w14:textId="77777777" w:rsidR="007913F5" w:rsidRPr="00EB46B4" w:rsidRDefault="007913F5" w:rsidP="007913F5">
      <w:pPr>
        <w:rPr>
          <w:szCs w:val="22"/>
        </w:rPr>
      </w:pPr>
      <w:r w:rsidRPr="00EB46B4">
        <w:rPr>
          <w:szCs w:val="22"/>
        </w:rPr>
        <w:t>In 5G NR standards, various duplexing schemes</w:t>
      </w:r>
      <w:r>
        <w:rPr>
          <w:rFonts w:hint="eastAsia"/>
          <w:szCs w:val="22"/>
        </w:rPr>
        <w:t xml:space="preserve">, </w:t>
      </w:r>
      <w:r w:rsidRPr="00EB46B4">
        <w:rPr>
          <w:szCs w:val="22"/>
        </w:rPr>
        <w:t>i.e., TDD, FDD, HD-FDD and SBFD</w:t>
      </w:r>
      <w:r>
        <w:rPr>
          <w:rFonts w:hint="eastAsia"/>
          <w:szCs w:val="22"/>
        </w:rPr>
        <w:t>,</w:t>
      </w:r>
      <w:r w:rsidRPr="00EB46B4">
        <w:rPr>
          <w:szCs w:val="22"/>
        </w:rPr>
        <w:t xml:space="preserve"> are supported depending on the frequency spectrum, deployment scenarios, UE capability</w:t>
      </w:r>
      <w:r>
        <w:rPr>
          <w:rFonts w:hint="eastAsia"/>
          <w:szCs w:val="22"/>
        </w:rPr>
        <w:t>,</w:t>
      </w:r>
      <w:r w:rsidRPr="00EB46B4">
        <w:rPr>
          <w:szCs w:val="22"/>
        </w:rPr>
        <w:t xml:space="preserve"> etc. Since </w:t>
      </w:r>
      <w:r>
        <w:rPr>
          <w:rFonts w:hint="eastAsia"/>
          <w:szCs w:val="22"/>
        </w:rPr>
        <w:t xml:space="preserve">6G network are </w:t>
      </w:r>
      <w:r>
        <w:rPr>
          <w:rFonts w:hint="eastAsia"/>
          <w:szCs w:val="22"/>
        </w:rPr>
        <w:lastRenderedPageBreak/>
        <w:t>expected to operate in</w:t>
      </w:r>
      <w:r w:rsidRPr="00EB46B4">
        <w:rPr>
          <w:szCs w:val="22"/>
        </w:rPr>
        <w:t xml:space="preserve"> frequency spectrums and deployment scenarios </w:t>
      </w:r>
      <w:r>
        <w:rPr>
          <w:rFonts w:hint="eastAsia"/>
          <w:szCs w:val="22"/>
        </w:rPr>
        <w:t xml:space="preserve">similar to </w:t>
      </w:r>
      <w:r w:rsidRPr="00EB46B4">
        <w:rPr>
          <w:szCs w:val="22"/>
        </w:rPr>
        <w:t xml:space="preserve">5G network, it is natural </w:t>
      </w:r>
      <w:r>
        <w:rPr>
          <w:rFonts w:hint="eastAsia"/>
          <w:szCs w:val="22"/>
        </w:rPr>
        <w:t xml:space="preserve">that </w:t>
      </w:r>
      <w:r w:rsidRPr="00EB46B4">
        <w:rPr>
          <w:szCs w:val="22"/>
        </w:rPr>
        <w:t>6G standards</w:t>
      </w:r>
      <w:r>
        <w:rPr>
          <w:rFonts w:hint="eastAsia"/>
          <w:szCs w:val="22"/>
        </w:rPr>
        <w:t xml:space="preserve"> also</w:t>
      </w:r>
      <w:r w:rsidRPr="00EB46B4">
        <w:rPr>
          <w:szCs w:val="22"/>
        </w:rPr>
        <w:t xml:space="preserve"> consider duplexing schemes supported by </w:t>
      </w:r>
      <w:r>
        <w:rPr>
          <w:rFonts w:hint="eastAsia"/>
          <w:szCs w:val="22"/>
        </w:rPr>
        <w:t>NR</w:t>
      </w:r>
      <w:r w:rsidRPr="00EB46B4">
        <w:rPr>
          <w:szCs w:val="22"/>
        </w:rPr>
        <w:t xml:space="preserve">. </w:t>
      </w:r>
    </w:p>
    <w:p w14:paraId="5C445079" w14:textId="572BD62D" w:rsidR="007913F5" w:rsidRDefault="007913F5" w:rsidP="007913F5">
      <w:pPr>
        <w:rPr>
          <w:szCs w:val="22"/>
        </w:rPr>
      </w:pPr>
      <w:r w:rsidRPr="00EB46B4">
        <w:rPr>
          <w:szCs w:val="22"/>
        </w:rPr>
        <w:t xml:space="preserve">Given the agreement made </w:t>
      </w:r>
      <w:r>
        <w:rPr>
          <w:rFonts w:hint="eastAsia"/>
          <w:szCs w:val="22"/>
        </w:rPr>
        <w:t>in</w:t>
      </w:r>
      <w:r>
        <w:rPr>
          <w:szCs w:val="22"/>
        </w:rPr>
        <w:t xml:space="preserve"> </w:t>
      </w:r>
      <w:r w:rsidR="007E6132">
        <w:rPr>
          <w:szCs w:val="22"/>
        </w:rPr>
        <w:t>[3]</w:t>
      </w:r>
      <w:r w:rsidRPr="00EB46B4">
        <w:rPr>
          <w:szCs w:val="22"/>
        </w:rPr>
        <w:t xml:space="preserve">, </w:t>
      </w:r>
      <w:r>
        <w:rPr>
          <w:rFonts w:hint="eastAsia"/>
          <w:szCs w:val="22"/>
          <w:lang w:eastAsia="ko-KR"/>
        </w:rPr>
        <w:t xml:space="preserve">companies have considered additional duplex modes for further discussion based on the lesson learned from NR duplex modes as shown in FL observation and suggestion </w:t>
      </w:r>
      <w:r w:rsidR="007E6132">
        <w:rPr>
          <w:rFonts w:hint="eastAsia"/>
          <w:szCs w:val="22"/>
          <w:lang w:eastAsia="ko-KR"/>
        </w:rPr>
        <w:t>[2]</w:t>
      </w:r>
      <w:r>
        <w:rPr>
          <w:rFonts w:hint="eastAsia"/>
          <w:szCs w:val="22"/>
          <w:lang w:eastAsia="ko-KR"/>
        </w:rPr>
        <w:t xml:space="preserve"> during RAN1 #122b.</w:t>
      </w:r>
    </w:p>
    <w:tbl>
      <w:tblPr>
        <w:tblStyle w:val="aa"/>
        <w:tblW w:w="0" w:type="auto"/>
        <w:tblLook w:val="04A0" w:firstRow="1" w:lastRow="0" w:firstColumn="1" w:lastColumn="0" w:noHBand="0" w:noVBand="1"/>
      </w:tblPr>
      <w:tblGrid>
        <w:gridCol w:w="9350"/>
      </w:tblGrid>
      <w:tr w:rsidR="007913F5" w:rsidRPr="00763416" w14:paraId="0D77A4EB" w14:textId="77777777" w:rsidTr="00DB3B6F">
        <w:tc>
          <w:tcPr>
            <w:tcW w:w="9350" w:type="dxa"/>
          </w:tcPr>
          <w:p w14:paraId="43D0256C" w14:textId="77777777" w:rsidR="007913F5" w:rsidRPr="00D17B59" w:rsidRDefault="007913F5" w:rsidP="00DB3B6F">
            <w:pPr>
              <w:rPr>
                <w:rFonts w:eastAsiaTheme="minorEastAsia"/>
                <w:highlight w:val="green"/>
                <w:lang w:val="en-US" w:eastAsia="ko-KR"/>
              </w:rPr>
            </w:pPr>
            <w:r w:rsidRPr="00D17B59">
              <w:rPr>
                <w:rFonts w:eastAsia="DengXian"/>
                <w:highlight w:val="green"/>
                <w:lang w:val="en-US"/>
              </w:rPr>
              <w:t>Agreement</w:t>
            </w:r>
          </w:p>
          <w:p w14:paraId="2338768E" w14:textId="77777777" w:rsidR="007913F5" w:rsidRPr="00D17B59" w:rsidRDefault="007913F5" w:rsidP="00DB3B6F">
            <w:pPr>
              <w:pStyle w:val="ac"/>
              <w:numPr>
                <w:ilvl w:val="0"/>
                <w:numId w:val="29"/>
              </w:numPr>
              <w:overflowPunct/>
              <w:autoSpaceDE/>
              <w:autoSpaceDN/>
              <w:adjustRightInd/>
              <w:spacing w:after="0" w:line="252" w:lineRule="auto"/>
              <w:ind w:leftChars="0"/>
              <w:contextualSpacing/>
              <w:textAlignment w:val="auto"/>
              <w:rPr>
                <w:lang w:val="en-US"/>
              </w:rPr>
            </w:pPr>
            <w:r w:rsidRPr="00D17B59">
              <w:rPr>
                <w:lang w:val="en-US"/>
              </w:rPr>
              <w:t>Study and identify the lessons learned from NR</w:t>
            </w:r>
            <w:r w:rsidRPr="00D17B59">
              <w:rPr>
                <w:rFonts w:eastAsia="DengXian"/>
                <w:lang w:val="en-US"/>
              </w:rPr>
              <w:t xml:space="preserve"> </w:t>
            </w:r>
            <w:r w:rsidRPr="00D17B59">
              <w:rPr>
                <w:lang w:val="en-US"/>
              </w:rPr>
              <w:t>duplex modes</w:t>
            </w:r>
          </w:p>
          <w:p w14:paraId="4828E2A7" w14:textId="77777777" w:rsidR="007913F5" w:rsidRPr="00D17B59" w:rsidRDefault="007913F5" w:rsidP="00DB3B6F">
            <w:pPr>
              <w:pStyle w:val="ac"/>
              <w:numPr>
                <w:ilvl w:val="0"/>
                <w:numId w:val="29"/>
              </w:numPr>
              <w:overflowPunct/>
              <w:autoSpaceDE/>
              <w:autoSpaceDN/>
              <w:adjustRightInd/>
              <w:spacing w:after="0" w:line="252" w:lineRule="auto"/>
              <w:ind w:leftChars="0"/>
              <w:contextualSpacing/>
              <w:textAlignment w:val="auto"/>
              <w:rPr>
                <w:lang w:val="en-US"/>
              </w:rPr>
            </w:pPr>
            <w:r w:rsidRPr="00D17B59">
              <w:rPr>
                <w:lang w:val="en-US"/>
              </w:rPr>
              <w:t>On 6GR duplexing study, RAN1 considers at least following duplex types</w:t>
            </w:r>
          </w:p>
          <w:p w14:paraId="638BFBEE"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r w:rsidRPr="00D17B59">
              <w:rPr>
                <w:lang w:val="en-US"/>
              </w:rPr>
              <w:t>FD-FDD</w:t>
            </w:r>
          </w:p>
          <w:p w14:paraId="0C4CBC72"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r w:rsidRPr="00D17B59">
              <w:rPr>
                <w:lang w:val="en-US"/>
              </w:rPr>
              <w:t>Semi-static TDD</w:t>
            </w:r>
          </w:p>
          <w:p w14:paraId="76E612DD"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proofErr w:type="spellStart"/>
            <w:r w:rsidRPr="00D17B59">
              <w:rPr>
                <w:lang w:val="en-US"/>
              </w:rPr>
              <w:t>gNB</w:t>
            </w:r>
            <w:proofErr w:type="spellEnd"/>
            <w:r w:rsidRPr="00D17B59">
              <w:rPr>
                <w:lang w:val="en-US"/>
              </w:rPr>
              <w:t xml:space="preserve"> semi-static SBFD</w:t>
            </w:r>
          </w:p>
          <w:p w14:paraId="736EA3FD"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r w:rsidRPr="00D17B59">
              <w:rPr>
                <w:lang w:val="en-US"/>
              </w:rPr>
              <w:t>HD-FDD on UE side</w:t>
            </w:r>
          </w:p>
          <w:p w14:paraId="76961CEA"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r w:rsidRPr="00D17B59">
              <w:rPr>
                <w:lang w:val="en-US"/>
              </w:rPr>
              <w:t>Dynamic TDD</w:t>
            </w:r>
          </w:p>
          <w:p w14:paraId="77E02E85" w14:textId="77777777" w:rsidR="007913F5" w:rsidRPr="00D17B59" w:rsidRDefault="007913F5" w:rsidP="00DB3B6F">
            <w:pPr>
              <w:pStyle w:val="ac"/>
              <w:numPr>
                <w:ilvl w:val="0"/>
                <w:numId w:val="29"/>
              </w:numPr>
              <w:overflowPunct/>
              <w:autoSpaceDE/>
              <w:autoSpaceDN/>
              <w:adjustRightInd/>
              <w:spacing w:after="0" w:line="252" w:lineRule="auto"/>
              <w:ind w:leftChars="0"/>
              <w:contextualSpacing/>
              <w:textAlignment w:val="auto"/>
              <w:rPr>
                <w:lang w:val="en-US"/>
              </w:rPr>
            </w:pPr>
            <w:r w:rsidRPr="00D17B59">
              <w:rPr>
                <w:rFonts w:eastAsia="DengXian"/>
                <w:lang w:val="en-US"/>
              </w:rPr>
              <w:t>Study</w:t>
            </w:r>
            <w:r w:rsidRPr="00D17B59">
              <w:rPr>
                <w:lang w:val="en-US"/>
              </w:rPr>
              <w:t xml:space="preserve"> whether to consider following duplexing types</w:t>
            </w:r>
          </w:p>
          <w:p w14:paraId="6E65ABB6"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proofErr w:type="spellStart"/>
            <w:r w:rsidRPr="00D17B59">
              <w:rPr>
                <w:lang w:val="en-US"/>
              </w:rPr>
              <w:t>gNB</w:t>
            </w:r>
            <w:proofErr w:type="spellEnd"/>
            <w:r w:rsidRPr="00D17B59">
              <w:rPr>
                <w:lang w:val="en-US"/>
              </w:rPr>
              <w:t xml:space="preserve"> dynamic SBFD</w:t>
            </w:r>
          </w:p>
          <w:p w14:paraId="4D7947A6"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r w:rsidRPr="00D17B59">
              <w:rPr>
                <w:lang w:val="en-US"/>
              </w:rPr>
              <w:t>UE SBFD</w:t>
            </w:r>
          </w:p>
          <w:p w14:paraId="40BE7FC0"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proofErr w:type="spellStart"/>
            <w:r w:rsidRPr="00D17B59">
              <w:rPr>
                <w:lang w:val="en-US"/>
              </w:rPr>
              <w:t>gNB</w:t>
            </w:r>
            <w:proofErr w:type="spellEnd"/>
            <w:r w:rsidRPr="00D17B59">
              <w:rPr>
                <w:lang w:val="en-US"/>
              </w:rPr>
              <w:t xml:space="preserve"> FD</w:t>
            </w:r>
          </w:p>
          <w:p w14:paraId="6737B76C" w14:textId="77777777" w:rsidR="007913F5" w:rsidRPr="00D17B59" w:rsidRDefault="007913F5" w:rsidP="00DB3B6F">
            <w:pPr>
              <w:pStyle w:val="ac"/>
              <w:numPr>
                <w:ilvl w:val="1"/>
                <w:numId w:val="29"/>
              </w:numPr>
              <w:overflowPunct/>
              <w:autoSpaceDE/>
              <w:autoSpaceDN/>
              <w:adjustRightInd/>
              <w:spacing w:after="0" w:line="252" w:lineRule="auto"/>
              <w:ind w:leftChars="0"/>
              <w:contextualSpacing/>
              <w:textAlignment w:val="auto"/>
              <w:rPr>
                <w:lang w:val="en-US"/>
              </w:rPr>
            </w:pPr>
            <w:r w:rsidRPr="00D17B59">
              <w:rPr>
                <w:lang w:val="en-US"/>
              </w:rPr>
              <w:t>Note: Other duplex modes are not precluded</w:t>
            </w:r>
          </w:p>
          <w:p w14:paraId="5F849FCC" w14:textId="77777777" w:rsidR="007913F5" w:rsidRPr="00D17B59" w:rsidRDefault="007913F5" w:rsidP="00DB3B6F">
            <w:pPr>
              <w:overflowPunct/>
              <w:autoSpaceDE/>
              <w:autoSpaceDN/>
              <w:adjustRightInd/>
              <w:spacing w:after="0" w:line="252" w:lineRule="auto"/>
              <w:textAlignment w:val="auto"/>
              <w:rPr>
                <w:lang w:val="en-US"/>
              </w:rPr>
            </w:pPr>
          </w:p>
          <w:p w14:paraId="7DF32EB8" w14:textId="77777777" w:rsidR="007913F5" w:rsidRPr="00D17B59" w:rsidRDefault="007913F5" w:rsidP="00DB3B6F">
            <w:pPr>
              <w:keepNext/>
              <w:keepLines/>
              <w:numPr>
                <w:ilvl w:val="0"/>
                <w:numId w:val="39"/>
              </w:numPr>
              <w:tabs>
                <w:tab w:val="num" w:pos="360"/>
              </w:tabs>
              <w:spacing w:before="40" w:after="0" w:line="276" w:lineRule="auto"/>
              <w:ind w:left="400" w:hanging="400"/>
              <w:outlineLvl w:val="5"/>
              <w:rPr>
                <w:b/>
                <w:i/>
                <w:iCs/>
                <w:highlight w:val="yellow"/>
              </w:rPr>
            </w:pPr>
            <w:r w:rsidRPr="00D17B59">
              <w:rPr>
                <w:b/>
                <w:i/>
                <w:iCs/>
                <w:highlight w:val="yellow"/>
              </w:rPr>
              <w:t>[112] FL observation and suggestion:</w:t>
            </w:r>
          </w:p>
          <w:p w14:paraId="75545256" w14:textId="77777777" w:rsidR="007913F5" w:rsidRPr="00D17B59" w:rsidRDefault="007913F5" w:rsidP="00DB3B6F">
            <w:pPr>
              <w:spacing w:line="276" w:lineRule="auto"/>
            </w:pPr>
            <w:r w:rsidRPr="00D17B59">
              <w:t>Study 6GR [time-frequency] configuration</w:t>
            </w:r>
            <w:r w:rsidRPr="00D17B59">
              <w:rPr>
                <w:highlight w:val="yellow"/>
              </w:rPr>
              <w:t>/indication</w:t>
            </w:r>
            <w:r w:rsidRPr="00D17B59">
              <w:t xml:space="preserve"> </w:t>
            </w:r>
            <w:r w:rsidRPr="00D17B59">
              <w:rPr>
                <w:highlight w:val="yellow"/>
              </w:rPr>
              <w:t>(including frame structure)</w:t>
            </w:r>
            <w:r w:rsidRPr="00D17B59">
              <w:t xml:space="preserve"> to support</w:t>
            </w:r>
          </w:p>
          <w:p w14:paraId="3EE79312" w14:textId="77777777" w:rsidR="007913F5" w:rsidRPr="00D17B59" w:rsidRDefault="007913F5" w:rsidP="00DB3B6F">
            <w:pPr>
              <w:pStyle w:val="ac"/>
              <w:numPr>
                <w:ilvl w:val="0"/>
                <w:numId w:val="30"/>
              </w:numPr>
              <w:spacing w:after="180" w:line="276" w:lineRule="auto"/>
              <w:ind w:leftChars="0"/>
              <w:contextualSpacing/>
              <w:rPr>
                <w:highlight w:val="yellow"/>
              </w:rPr>
            </w:pPr>
            <w:r w:rsidRPr="00D17B59">
              <w:rPr>
                <w:highlight w:val="yellow"/>
              </w:rPr>
              <w:t>FD-FDD</w:t>
            </w:r>
          </w:p>
          <w:p w14:paraId="5501EDAF" w14:textId="77777777" w:rsidR="007913F5" w:rsidRPr="00D17B59" w:rsidRDefault="007913F5" w:rsidP="00DB3B6F">
            <w:pPr>
              <w:pStyle w:val="ac"/>
              <w:numPr>
                <w:ilvl w:val="0"/>
                <w:numId w:val="30"/>
              </w:numPr>
              <w:spacing w:after="180" w:line="276" w:lineRule="auto"/>
              <w:ind w:leftChars="0"/>
              <w:contextualSpacing/>
              <w:rPr>
                <w:highlight w:val="yellow"/>
              </w:rPr>
            </w:pPr>
            <w:r w:rsidRPr="00D17B59">
              <w:rPr>
                <w:highlight w:val="yellow"/>
              </w:rPr>
              <w:t>Semi-static TDD</w:t>
            </w:r>
          </w:p>
          <w:p w14:paraId="46082BBD" w14:textId="77777777" w:rsidR="007913F5" w:rsidRPr="00D17B59" w:rsidRDefault="007913F5" w:rsidP="00DB3B6F">
            <w:pPr>
              <w:pStyle w:val="ac"/>
              <w:numPr>
                <w:ilvl w:val="0"/>
                <w:numId w:val="30"/>
              </w:numPr>
              <w:spacing w:after="180" w:line="276" w:lineRule="auto"/>
              <w:ind w:leftChars="0"/>
              <w:contextualSpacing/>
              <w:rPr>
                <w:highlight w:val="yellow"/>
              </w:rPr>
            </w:pPr>
            <w:r w:rsidRPr="00D17B59">
              <w:rPr>
                <w:highlight w:val="yellow"/>
              </w:rPr>
              <w:t>HD-FDD on UE side</w:t>
            </w:r>
          </w:p>
          <w:p w14:paraId="4282D158" w14:textId="77777777" w:rsidR="007913F5" w:rsidRPr="00D17B59" w:rsidRDefault="007913F5" w:rsidP="00DB3B6F">
            <w:pPr>
              <w:pStyle w:val="ac"/>
              <w:numPr>
                <w:ilvl w:val="0"/>
                <w:numId w:val="30"/>
              </w:numPr>
              <w:spacing w:after="180" w:line="276" w:lineRule="auto"/>
              <w:ind w:leftChars="0"/>
              <w:contextualSpacing/>
            </w:pPr>
            <w:proofErr w:type="spellStart"/>
            <w:r w:rsidRPr="00D17B59">
              <w:t>gNB</w:t>
            </w:r>
            <w:proofErr w:type="spellEnd"/>
            <w:r w:rsidRPr="00D17B59">
              <w:t xml:space="preserve"> semi-static SBFD</w:t>
            </w:r>
          </w:p>
          <w:p w14:paraId="2FA5F516" w14:textId="77777777" w:rsidR="007913F5" w:rsidRPr="00D17B59" w:rsidRDefault="007913F5" w:rsidP="00DB3B6F">
            <w:pPr>
              <w:pStyle w:val="ac"/>
              <w:numPr>
                <w:ilvl w:val="0"/>
                <w:numId w:val="30"/>
              </w:numPr>
              <w:spacing w:after="180" w:line="276" w:lineRule="auto"/>
              <w:ind w:leftChars="0"/>
              <w:contextualSpacing/>
            </w:pPr>
            <w:r w:rsidRPr="00D17B59">
              <w:t>Dynamic TDD</w:t>
            </w:r>
          </w:p>
          <w:p w14:paraId="0CB817D9" w14:textId="77777777" w:rsidR="007913F5" w:rsidRPr="00D17B59" w:rsidRDefault="007913F5" w:rsidP="00DB3B6F">
            <w:pPr>
              <w:pStyle w:val="ac"/>
              <w:numPr>
                <w:ilvl w:val="0"/>
                <w:numId w:val="30"/>
              </w:numPr>
              <w:overflowPunct/>
              <w:autoSpaceDE/>
              <w:autoSpaceDN/>
              <w:adjustRightInd/>
              <w:spacing w:after="0" w:line="276" w:lineRule="auto"/>
              <w:ind w:leftChars="0"/>
              <w:textAlignment w:val="auto"/>
            </w:pPr>
            <w:r w:rsidRPr="00D17B59">
              <w:t>Other duplex types are not precluded if agreed to be studied</w:t>
            </w:r>
          </w:p>
        </w:tc>
      </w:tr>
    </w:tbl>
    <w:p w14:paraId="41FE90FB" w14:textId="77777777" w:rsidR="007913F5" w:rsidRDefault="007913F5" w:rsidP="007913F5">
      <w:pPr>
        <w:rPr>
          <w:rFonts w:eastAsia="DengXian"/>
          <w:szCs w:val="22"/>
        </w:rPr>
      </w:pPr>
    </w:p>
    <w:p w14:paraId="5E0CBD35" w14:textId="77777777" w:rsidR="007913F5" w:rsidRPr="00013AD3" w:rsidRDefault="007913F5" w:rsidP="007913F5">
      <w:pPr>
        <w:pStyle w:val="4"/>
        <w:numPr>
          <w:ilvl w:val="0"/>
          <w:numId w:val="0"/>
        </w:numPr>
        <w:rPr>
          <w:b/>
          <w:bCs/>
          <w:u w:val="single"/>
        </w:rPr>
      </w:pPr>
      <w:r>
        <w:rPr>
          <w:b/>
          <w:bCs/>
          <w:u w:val="single"/>
        </w:rPr>
        <w:t>Dynamic TDD</w:t>
      </w:r>
      <w:r w:rsidRPr="00013AD3">
        <w:rPr>
          <w:b/>
          <w:bCs/>
          <w:u w:val="single"/>
        </w:rPr>
        <w:t xml:space="preserve"> </w:t>
      </w:r>
    </w:p>
    <w:p w14:paraId="29C373CB" w14:textId="5208C2A9" w:rsidR="007913F5" w:rsidRDefault="007913F5" w:rsidP="007913F5">
      <w:pPr>
        <w:rPr>
          <w:szCs w:val="22"/>
        </w:rPr>
      </w:pPr>
      <w:r w:rsidRPr="00EB46B4">
        <w:rPr>
          <w:szCs w:val="22"/>
        </w:rPr>
        <w:t xml:space="preserve">Dynamic TDD </w:t>
      </w:r>
      <w:r>
        <w:rPr>
          <w:rFonts w:hint="eastAsia"/>
          <w:szCs w:val="22"/>
        </w:rPr>
        <w:t>enables</w:t>
      </w:r>
      <w:r w:rsidRPr="00EB46B4">
        <w:rPr>
          <w:szCs w:val="22"/>
        </w:rPr>
        <w:t xml:space="preserve"> dynamic UL/DL resource utilization in F (Flexible) </w:t>
      </w:r>
      <w:r>
        <w:rPr>
          <w:rFonts w:hint="eastAsia"/>
          <w:szCs w:val="22"/>
          <w:lang w:eastAsia="ko-KR"/>
        </w:rPr>
        <w:t>resource over entire frequency resource</w:t>
      </w:r>
      <w:r w:rsidRPr="00EB46B4">
        <w:rPr>
          <w:szCs w:val="22"/>
        </w:rPr>
        <w:t xml:space="preserve"> to address throughput, latency</w:t>
      </w:r>
      <w:r>
        <w:rPr>
          <w:rFonts w:hint="eastAsia"/>
          <w:szCs w:val="22"/>
        </w:rPr>
        <w:t>,</w:t>
      </w:r>
      <w:r w:rsidRPr="00EB46B4">
        <w:rPr>
          <w:szCs w:val="22"/>
        </w:rPr>
        <w:t xml:space="preserve"> and coverage </w:t>
      </w:r>
      <w:r>
        <w:rPr>
          <w:rFonts w:hint="eastAsia"/>
          <w:szCs w:val="22"/>
        </w:rPr>
        <w:t>requirement</w:t>
      </w:r>
      <w:r w:rsidRPr="00EB46B4">
        <w:rPr>
          <w:szCs w:val="22"/>
        </w:rPr>
        <w:t xml:space="preserve"> depending on traffic conditions </w:t>
      </w:r>
      <w:r>
        <w:rPr>
          <w:rFonts w:hint="eastAsia"/>
          <w:szCs w:val="22"/>
        </w:rPr>
        <w:t>across</w:t>
      </w:r>
      <w:r w:rsidRPr="00EB46B4">
        <w:rPr>
          <w:szCs w:val="22"/>
        </w:rPr>
        <w:t xml:space="preserve"> various use cases and deployment scenarios. Within </w:t>
      </w:r>
      <w:r>
        <w:rPr>
          <w:rFonts w:hint="eastAsia"/>
          <w:szCs w:val="22"/>
          <w:lang w:eastAsia="ko-KR"/>
        </w:rPr>
        <w:t xml:space="preserve">periodic resource patterns consisting of </w:t>
      </w:r>
      <w:r w:rsidRPr="00EB46B4">
        <w:rPr>
          <w:szCs w:val="22"/>
        </w:rPr>
        <w:t>multiple slot</w:t>
      </w:r>
      <w:r>
        <w:rPr>
          <w:rFonts w:hint="eastAsia"/>
          <w:szCs w:val="22"/>
          <w:lang w:eastAsia="ko-KR"/>
        </w:rPr>
        <w:t xml:space="preserve"> format</w:t>
      </w:r>
      <w:r w:rsidRPr="00EB46B4">
        <w:rPr>
          <w:szCs w:val="22"/>
        </w:rPr>
        <w:t>s</w:t>
      </w:r>
      <w:r>
        <w:rPr>
          <w:rFonts w:hint="eastAsia"/>
          <w:szCs w:val="22"/>
          <w:lang w:eastAsia="ko-KR"/>
        </w:rPr>
        <w:t xml:space="preserve"> to </w:t>
      </w:r>
      <w:r>
        <w:rPr>
          <w:rFonts w:hint="eastAsia"/>
          <w:lang w:eastAsia="ko-KR"/>
        </w:rPr>
        <w:t>a</w:t>
      </w:r>
      <w:r>
        <w:rPr>
          <w:lang w:eastAsia="ko-KR"/>
        </w:rPr>
        <w:t>lloca</w:t>
      </w:r>
      <w:r>
        <w:rPr>
          <w:rFonts w:hint="eastAsia"/>
          <w:lang w:eastAsia="ko-KR"/>
        </w:rPr>
        <w:t>te resources in a periodic D-F-U pattern</w:t>
      </w:r>
      <w:r w:rsidRPr="00EB46B4">
        <w:rPr>
          <w:szCs w:val="22"/>
        </w:rPr>
        <w:t xml:space="preserve">, UL/DL resources are configured by the cell-specific </w:t>
      </w:r>
      <w:r>
        <w:rPr>
          <w:rFonts w:hint="eastAsia"/>
          <w:szCs w:val="22"/>
          <w:lang w:eastAsia="ko-KR"/>
        </w:rPr>
        <w:t xml:space="preserve">frame formation </w:t>
      </w:r>
      <w:r w:rsidRPr="00EB46B4">
        <w:rPr>
          <w:szCs w:val="22"/>
        </w:rPr>
        <w:t xml:space="preserve">configuration (i.e., </w:t>
      </w:r>
      <w:r>
        <w:rPr>
          <w:szCs w:val="22"/>
          <w:lang w:eastAsia="ko-KR"/>
        </w:rPr>
        <w:t>similar</w:t>
      </w:r>
      <w:r>
        <w:rPr>
          <w:rFonts w:hint="eastAsia"/>
          <w:szCs w:val="22"/>
          <w:lang w:eastAsia="ko-KR"/>
        </w:rPr>
        <w:t xml:space="preserve"> to </w:t>
      </w:r>
      <w:r w:rsidRPr="00EB46B4">
        <w:rPr>
          <w:i/>
          <w:iCs/>
          <w:szCs w:val="22"/>
        </w:rPr>
        <w:t>TDD-UL-DL-</w:t>
      </w:r>
      <w:proofErr w:type="spellStart"/>
      <w:r w:rsidRPr="00EB46B4">
        <w:rPr>
          <w:i/>
          <w:iCs/>
          <w:szCs w:val="22"/>
        </w:rPr>
        <w:t>ConfigCommon</w:t>
      </w:r>
      <w:proofErr w:type="spellEnd"/>
      <w:r>
        <w:rPr>
          <w:rFonts w:hint="eastAsia"/>
          <w:i/>
          <w:iCs/>
          <w:szCs w:val="22"/>
          <w:lang w:eastAsia="ko-KR"/>
        </w:rPr>
        <w:t xml:space="preserve"> </w:t>
      </w:r>
      <w:r w:rsidRPr="00E3127E">
        <w:rPr>
          <w:szCs w:val="22"/>
          <w:lang w:eastAsia="ko-KR"/>
        </w:rPr>
        <w:t>in 5G NR</w:t>
      </w:r>
      <w:r w:rsidRPr="00EB46B4">
        <w:rPr>
          <w:szCs w:val="22"/>
        </w:rPr>
        <w:t xml:space="preserve">) and the UE-specific </w:t>
      </w:r>
      <w:r>
        <w:rPr>
          <w:rFonts w:hint="eastAsia"/>
          <w:szCs w:val="22"/>
          <w:lang w:eastAsia="ko-KR"/>
        </w:rPr>
        <w:t xml:space="preserve">frame formation </w:t>
      </w:r>
      <w:r w:rsidRPr="00EB46B4">
        <w:rPr>
          <w:szCs w:val="22"/>
        </w:rPr>
        <w:t xml:space="preserve">configuration (i.e., </w:t>
      </w:r>
      <w:r>
        <w:rPr>
          <w:szCs w:val="22"/>
          <w:lang w:eastAsia="ko-KR"/>
        </w:rPr>
        <w:t>similar</w:t>
      </w:r>
      <w:r>
        <w:rPr>
          <w:rFonts w:hint="eastAsia"/>
          <w:szCs w:val="22"/>
          <w:lang w:eastAsia="ko-KR"/>
        </w:rPr>
        <w:t xml:space="preserve"> to </w:t>
      </w:r>
      <w:r w:rsidRPr="00EB46B4">
        <w:rPr>
          <w:i/>
          <w:iCs/>
          <w:szCs w:val="22"/>
        </w:rPr>
        <w:t>TDD-UL-DL-</w:t>
      </w:r>
      <w:proofErr w:type="spellStart"/>
      <w:r w:rsidRPr="00EB46B4">
        <w:rPr>
          <w:i/>
          <w:iCs/>
          <w:szCs w:val="22"/>
        </w:rPr>
        <w:t>ConfigDedicated</w:t>
      </w:r>
      <w:proofErr w:type="spellEnd"/>
      <w:r>
        <w:rPr>
          <w:rFonts w:hint="eastAsia"/>
          <w:i/>
          <w:iCs/>
          <w:szCs w:val="22"/>
          <w:lang w:eastAsia="ko-KR"/>
        </w:rPr>
        <w:t xml:space="preserve"> </w:t>
      </w:r>
      <w:r w:rsidRPr="00311409">
        <w:rPr>
          <w:rFonts w:hint="eastAsia"/>
          <w:szCs w:val="22"/>
          <w:lang w:eastAsia="ko-KR"/>
        </w:rPr>
        <w:t>in 5G NR</w:t>
      </w:r>
      <w:r w:rsidRPr="00EB46B4">
        <w:rPr>
          <w:szCs w:val="22"/>
        </w:rPr>
        <w:t>)</w:t>
      </w:r>
      <w:r>
        <w:rPr>
          <w:rFonts w:hint="eastAsia"/>
          <w:szCs w:val="22"/>
          <w:lang w:eastAsia="ko-KR"/>
        </w:rPr>
        <w:t xml:space="preserve"> if present semi-statically</w:t>
      </w:r>
      <w:r>
        <w:rPr>
          <w:rFonts w:hint="eastAsia"/>
          <w:szCs w:val="22"/>
        </w:rPr>
        <w:t>.</w:t>
      </w:r>
      <w:r w:rsidRPr="00EB46B4">
        <w:rPr>
          <w:szCs w:val="22"/>
        </w:rPr>
        <w:t xml:space="preserve"> </w:t>
      </w:r>
      <w:r>
        <w:rPr>
          <w:rFonts w:hint="eastAsia"/>
          <w:szCs w:val="22"/>
        </w:rPr>
        <w:t>D</w:t>
      </w:r>
      <w:r w:rsidRPr="00EB46B4">
        <w:rPr>
          <w:szCs w:val="22"/>
        </w:rPr>
        <w:t>ynamic TDD c</w:t>
      </w:r>
      <w:r>
        <w:rPr>
          <w:rFonts w:hint="eastAsia"/>
          <w:szCs w:val="22"/>
        </w:rPr>
        <w:t>an</w:t>
      </w:r>
      <w:r w:rsidRPr="00EB46B4">
        <w:rPr>
          <w:szCs w:val="22"/>
        </w:rPr>
        <w:t xml:space="preserve"> be supported </w:t>
      </w:r>
      <w:r>
        <w:rPr>
          <w:rFonts w:hint="eastAsia"/>
          <w:szCs w:val="22"/>
        </w:rPr>
        <w:t xml:space="preserve">implicitly by </w:t>
      </w:r>
      <w:r w:rsidRPr="00EB46B4">
        <w:rPr>
          <w:szCs w:val="22"/>
        </w:rPr>
        <w:t xml:space="preserve">UL/DL scheduling </w:t>
      </w:r>
      <w:r>
        <w:rPr>
          <w:rFonts w:hint="eastAsia"/>
          <w:szCs w:val="22"/>
        </w:rPr>
        <w:t xml:space="preserve">via </w:t>
      </w:r>
      <w:r w:rsidRPr="00EB46B4">
        <w:rPr>
          <w:szCs w:val="22"/>
        </w:rPr>
        <w:t xml:space="preserve">DCI. </w:t>
      </w:r>
      <w:r w:rsidRPr="003C548C">
        <w:rPr>
          <w:szCs w:val="22"/>
        </w:rPr>
        <w:t>CLI handling is one of concerns to be discussed</w:t>
      </w:r>
      <w:r>
        <w:rPr>
          <w:rFonts w:hint="eastAsia"/>
          <w:szCs w:val="22"/>
          <w:lang w:eastAsia="ko-KR"/>
        </w:rPr>
        <w:t xml:space="preserve">. </w:t>
      </w:r>
      <w:r>
        <w:rPr>
          <w:rFonts w:hint="eastAsia"/>
          <w:lang w:eastAsia="ko-KR"/>
        </w:rPr>
        <w:t xml:space="preserve">For example, </w:t>
      </w:r>
      <w:r>
        <w:rPr>
          <w:lang w:eastAsia="ko-KR"/>
        </w:rPr>
        <w:t>an</w:t>
      </w:r>
      <w:r w:rsidRPr="00203A0D">
        <w:rPr>
          <w:szCs w:val="22"/>
        </w:rPr>
        <w:t xml:space="preserve"> operator </w:t>
      </w:r>
      <w:r>
        <w:rPr>
          <w:szCs w:val="22"/>
        </w:rPr>
        <w:t xml:space="preserve">may cause </w:t>
      </w:r>
      <w:r>
        <w:rPr>
          <w:rFonts w:hint="eastAsia"/>
          <w:szCs w:val="22"/>
          <w:lang w:eastAsia="ko-KR"/>
        </w:rPr>
        <w:t>intra-operator CLI</w:t>
      </w:r>
      <w:r>
        <w:rPr>
          <w:szCs w:val="22"/>
          <w:lang w:eastAsia="ko-KR"/>
        </w:rPr>
        <w:t>,</w:t>
      </w:r>
      <w:r>
        <w:rPr>
          <w:rFonts w:hint="eastAsia"/>
          <w:szCs w:val="22"/>
          <w:lang w:eastAsia="ko-KR"/>
        </w:rPr>
        <w:t xml:space="preserve"> </w:t>
      </w:r>
      <w:r w:rsidRPr="00A73F96">
        <w:rPr>
          <w:szCs w:val="22"/>
          <w:lang w:eastAsia="ko-KR"/>
        </w:rPr>
        <w:t xml:space="preserve">which occurs when </w:t>
      </w:r>
      <w:r>
        <w:rPr>
          <w:rFonts w:hint="eastAsia"/>
          <w:szCs w:val="22"/>
          <w:lang w:eastAsia="ko-KR"/>
        </w:rPr>
        <w:t>one</w:t>
      </w:r>
      <w:r w:rsidRPr="00A73F96">
        <w:rPr>
          <w:szCs w:val="22"/>
          <w:lang w:eastAsia="ko-KR"/>
        </w:rPr>
        <w:t xml:space="preserve"> base station in </w:t>
      </w:r>
      <w:r>
        <w:rPr>
          <w:rFonts w:hint="eastAsia"/>
          <w:szCs w:val="22"/>
          <w:lang w:eastAsia="ko-KR"/>
        </w:rPr>
        <w:t>UL</w:t>
      </w:r>
      <w:r>
        <w:rPr>
          <w:szCs w:val="22"/>
          <w:lang w:eastAsia="ko-KR"/>
        </w:rPr>
        <w:t xml:space="preserve"> reception</w:t>
      </w:r>
      <w:r w:rsidRPr="00A73F96">
        <w:rPr>
          <w:szCs w:val="22"/>
          <w:lang w:eastAsia="ko-KR"/>
        </w:rPr>
        <w:t xml:space="preserve"> is interfered by the </w:t>
      </w:r>
      <w:r>
        <w:rPr>
          <w:rFonts w:hint="eastAsia"/>
          <w:szCs w:val="22"/>
          <w:lang w:eastAsia="ko-KR"/>
        </w:rPr>
        <w:t xml:space="preserve">DL transmission by </w:t>
      </w:r>
      <w:r w:rsidRPr="00A73F96">
        <w:rPr>
          <w:szCs w:val="22"/>
          <w:lang w:eastAsia="ko-KR"/>
        </w:rPr>
        <w:t>another base station in the same frequency band</w:t>
      </w:r>
      <w:r>
        <w:rPr>
          <w:rFonts w:hint="eastAsia"/>
          <w:szCs w:val="22"/>
          <w:lang w:eastAsia="ko-KR"/>
        </w:rPr>
        <w:t xml:space="preserve">. </w:t>
      </w:r>
      <w:r>
        <w:rPr>
          <w:szCs w:val="22"/>
          <w:lang w:eastAsia="ko-KR"/>
        </w:rPr>
        <w:t>To mitigate such impact, resource coordination or CLI handling techniques need to be considered.</w:t>
      </w:r>
      <w:r>
        <w:rPr>
          <w:rFonts w:hint="eastAsia"/>
          <w:szCs w:val="22"/>
          <w:lang w:eastAsia="ko-KR"/>
        </w:rPr>
        <w:t xml:space="preserve"> </w:t>
      </w:r>
      <w:r w:rsidRPr="00A73F96">
        <w:rPr>
          <w:szCs w:val="22"/>
          <w:lang w:eastAsia="ko-KR"/>
        </w:rPr>
        <w:t>Dynamic TDD also</w:t>
      </w:r>
      <w:r>
        <w:rPr>
          <w:rFonts w:hint="eastAsia"/>
          <w:szCs w:val="22"/>
          <w:lang w:eastAsia="ko-KR"/>
        </w:rPr>
        <w:t xml:space="preserve"> could</w:t>
      </w:r>
      <w:r w:rsidRPr="00A73F96">
        <w:rPr>
          <w:szCs w:val="22"/>
          <w:lang w:eastAsia="ko-KR"/>
        </w:rPr>
        <w:t xml:space="preserve"> cause </w:t>
      </w:r>
      <w:r>
        <w:rPr>
          <w:rFonts w:hint="eastAsia"/>
          <w:szCs w:val="22"/>
          <w:lang w:eastAsia="ko-KR"/>
        </w:rPr>
        <w:t>inter-operator CLI</w:t>
      </w:r>
      <w:r w:rsidRPr="00A73F96">
        <w:rPr>
          <w:szCs w:val="22"/>
          <w:lang w:eastAsia="ko-KR"/>
        </w:rPr>
        <w:t xml:space="preserve"> on adjacent </w:t>
      </w:r>
      <w:r>
        <w:rPr>
          <w:rFonts w:hint="eastAsia"/>
          <w:szCs w:val="22"/>
          <w:lang w:eastAsia="ko-KR"/>
        </w:rPr>
        <w:t>carriers</w:t>
      </w:r>
      <w:r>
        <w:rPr>
          <w:szCs w:val="22"/>
          <w:lang w:eastAsia="ko-KR"/>
        </w:rPr>
        <w:t>. Since the</w:t>
      </w:r>
      <w:r>
        <w:rPr>
          <w:rFonts w:hint="eastAsia"/>
          <w:szCs w:val="22"/>
          <w:lang w:eastAsia="ko-KR"/>
        </w:rPr>
        <w:t xml:space="preserve"> </w:t>
      </w:r>
      <w:r>
        <w:rPr>
          <w:szCs w:val="22"/>
          <w:lang w:eastAsia="ko-KR"/>
        </w:rPr>
        <w:t xml:space="preserve">coordination between different operators is difficult, such CLI can be more </w:t>
      </w:r>
      <w:r w:rsidRPr="00002DAF">
        <w:rPr>
          <w:szCs w:val="22"/>
          <w:lang w:eastAsia="ko-KR"/>
        </w:rPr>
        <w:t xml:space="preserve">problematic. Based on the co-existence study results considering inter-operator CLI in dynamic TDD environments, the observations imply that dynamic TDD can be </w:t>
      </w:r>
      <w:r w:rsidRPr="00002DAF">
        <w:rPr>
          <w:rFonts w:hint="eastAsia"/>
          <w:szCs w:val="22"/>
          <w:lang w:eastAsia="ko-KR"/>
        </w:rPr>
        <w:t>employed</w:t>
      </w:r>
      <w:r w:rsidRPr="00002DAF">
        <w:rPr>
          <w:szCs w:val="22"/>
          <w:lang w:eastAsia="ko-KR"/>
        </w:rPr>
        <w:t xml:space="preserve"> in indoors and/or certain micro deployments </w:t>
      </w:r>
      <w:r w:rsidR="007E6132" w:rsidRPr="00002DAF">
        <w:rPr>
          <w:szCs w:val="22"/>
          <w:lang w:eastAsia="ko-KR"/>
        </w:rPr>
        <w:t>[6]</w:t>
      </w:r>
      <w:r w:rsidRPr="00002DAF">
        <w:rPr>
          <w:szCs w:val="22"/>
          <w:lang w:eastAsia="ko-KR"/>
        </w:rPr>
        <w:t>.</w:t>
      </w:r>
      <w:r w:rsidRPr="00002DAF">
        <w:rPr>
          <w:szCs w:val="22"/>
        </w:rPr>
        <w:t xml:space="preserve"> In 6G, CLI</w:t>
      </w:r>
      <w:r>
        <w:rPr>
          <w:szCs w:val="22"/>
        </w:rPr>
        <w:t xml:space="preserve"> impact should be carefully considered to support dynamic TDD. Nevertheless, </w:t>
      </w:r>
      <w:r w:rsidRPr="00EB46B4">
        <w:rPr>
          <w:szCs w:val="22"/>
        </w:rPr>
        <w:t xml:space="preserve">dynamic TDD </w:t>
      </w:r>
      <w:r>
        <w:rPr>
          <w:rFonts w:hint="eastAsia"/>
          <w:szCs w:val="22"/>
        </w:rPr>
        <w:t xml:space="preserve">may </w:t>
      </w:r>
      <w:r>
        <w:rPr>
          <w:szCs w:val="22"/>
        </w:rPr>
        <w:t xml:space="preserve">still be beneficial in 6G, especially when considering deployment scenarios such as </w:t>
      </w:r>
      <w:r w:rsidRPr="00EB46B4">
        <w:rPr>
          <w:szCs w:val="22"/>
        </w:rPr>
        <w:t>small cells</w:t>
      </w:r>
      <w:r>
        <w:rPr>
          <w:szCs w:val="22"/>
        </w:rPr>
        <w:t xml:space="preserve">, </w:t>
      </w:r>
      <w:r w:rsidRPr="00EB46B4">
        <w:rPr>
          <w:szCs w:val="22"/>
        </w:rPr>
        <w:t>isolated cells</w:t>
      </w:r>
      <w:r>
        <w:rPr>
          <w:szCs w:val="22"/>
        </w:rPr>
        <w:t>, or FR3,</w:t>
      </w:r>
      <w:r>
        <w:rPr>
          <w:rFonts w:hint="eastAsia"/>
          <w:szCs w:val="22"/>
          <w:lang w:eastAsia="ko-KR"/>
        </w:rPr>
        <w:t xml:space="preserve"> due to limited CLI impact</w:t>
      </w:r>
      <w:r>
        <w:rPr>
          <w:szCs w:val="22"/>
          <w:lang w:eastAsia="ko-KR"/>
        </w:rPr>
        <w:t>.</w:t>
      </w:r>
    </w:p>
    <w:p w14:paraId="4A3E0EE8" w14:textId="77777777" w:rsidR="007913F5" w:rsidRPr="00286D33" w:rsidRDefault="007913F5" w:rsidP="007913F5">
      <w:pPr>
        <w:rPr>
          <w:szCs w:val="22"/>
          <w:lang w:eastAsia="ko-KR"/>
        </w:rPr>
      </w:pPr>
    </w:p>
    <w:p w14:paraId="49CEC428" w14:textId="77777777" w:rsidR="007913F5" w:rsidRPr="00013AD3" w:rsidRDefault="007913F5" w:rsidP="007913F5">
      <w:pPr>
        <w:pStyle w:val="4"/>
        <w:numPr>
          <w:ilvl w:val="0"/>
          <w:numId w:val="0"/>
        </w:numPr>
        <w:rPr>
          <w:b/>
          <w:bCs/>
          <w:u w:val="single"/>
        </w:rPr>
      </w:pPr>
      <w:r>
        <w:rPr>
          <w:b/>
          <w:bCs/>
          <w:u w:val="single"/>
        </w:rPr>
        <w:lastRenderedPageBreak/>
        <w:t>Semi-static SBFD</w:t>
      </w:r>
      <w:r w:rsidRPr="00013AD3">
        <w:rPr>
          <w:b/>
          <w:bCs/>
          <w:u w:val="single"/>
        </w:rPr>
        <w:t xml:space="preserve"> </w:t>
      </w:r>
    </w:p>
    <w:p w14:paraId="1C47FF43" w14:textId="5D3FDC90" w:rsidR="007913F5" w:rsidRPr="00D17B59" w:rsidRDefault="007913F5" w:rsidP="007913F5">
      <w:pPr>
        <w:rPr>
          <w:rFonts w:eastAsia="DengXian"/>
          <w:szCs w:val="22"/>
        </w:rPr>
      </w:pPr>
      <w:r>
        <w:rPr>
          <w:szCs w:val="22"/>
          <w:lang w:eastAsia="ko-KR"/>
        </w:rPr>
        <w:t>S</w:t>
      </w:r>
      <w:r>
        <w:rPr>
          <w:rFonts w:hint="eastAsia"/>
          <w:szCs w:val="22"/>
          <w:lang w:eastAsia="ko-KR"/>
        </w:rPr>
        <w:t xml:space="preserve">emi-static </w:t>
      </w:r>
      <w:r w:rsidRPr="00EB46B4">
        <w:rPr>
          <w:szCs w:val="22"/>
        </w:rPr>
        <w:t>SBFD</w:t>
      </w:r>
      <w:r>
        <w:rPr>
          <w:rFonts w:hint="eastAsia"/>
          <w:szCs w:val="22"/>
          <w:lang w:eastAsia="ko-KR"/>
        </w:rPr>
        <w:t xml:space="preserve"> </w:t>
      </w:r>
      <w:r w:rsidRPr="00EB46B4">
        <w:rPr>
          <w:szCs w:val="22"/>
        </w:rPr>
        <w:t>(</w:t>
      </w:r>
      <w:proofErr w:type="spellStart"/>
      <w:r w:rsidRPr="00EB46B4">
        <w:rPr>
          <w:szCs w:val="22"/>
        </w:rPr>
        <w:t>Subband</w:t>
      </w:r>
      <w:proofErr w:type="spellEnd"/>
      <w:r w:rsidRPr="00EB46B4">
        <w:rPr>
          <w:szCs w:val="22"/>
        </w:rPr>
        <w:t xml:space="preserve"> Full Duplex)</w:t>
      </w:r>
      <w:r>
        <w:rPr>
          <w:rFonts w:hint="eastAsia"/>
          <w:szCs w:val="22"/>
          <w:lang w:eastAsia="ko-KR"/>
        </w:rPr>
        <w:t xml:space="preserve"> </w:t>
      </w:r>
      <w:r>
        <w:rPr>
          <w:rFonts w:hint="eastAsia"/>
          <w:szCs w:val="22"/>
        </w:rPr>
        <w:t xml:space="preserve">enables </w:t>
      </w:r>
      <w:r>
        <w:rPr>
          <w:szCs w:val="22"/>
        </w:rPr>
        <w:t>simultaneous</w:t>
      </w:r>
      <w:r>
        <w:rPr>
          <w:rFonts w:hint="eastAsia"/>
          <w:szCs w:val="22"/>
        </w:rPr>
        <w:t xml:space="preserve"> </w:t>
      </w:r>
      <w:r w:rsidRPr="00EB46B4">
        <w:rPr>
          <w:szCs w:val="22"/>
        </w:rPr>
        <w:t xml:space="preserve">DL </w:t>
      </w:r>
      <w:r>
        <w:rPr>
          <w:rFonts w:hint="eastAsia"/>
          <w:szCs w:val="22"/>
        </w:rPr>
        <w:t xml:space="preserve">transmission </w:t>
      </w:r>
      <w:r w:rsidRPr="00EB46B4">
        <w:rPr>
          <w:szCs w:val="22"/>
        </w:rPr>
        <w:t>and UL</w:t>
      </w:r>
      <w:r>
        <w:rPr>
          <w:rFonts w:hint="eastAsia"/>
          <w:szCs w:val="22"/>
        </w:rPr>
        <w:t xml:space="preserve"> reception </w:t>
      </w:r>
      <w:r w:rsidRPr="00EB46B4">
        <w:rPr>
          <w:szCs w:val="22"/>
        </w:rPr>
        <w:t xml:space="preserve">within the same </w:t>
      </w:r>
      <w:r>
        <w:rPr>
          <w:rFonts w:hint="eastAsia"/>
          <w:szCs w:val="22"/>
          <w:lang w:eastAsia="ko-KR"/>
        </w:rPr>
        <w:t>time resources</w:t>
      </w:r>
      <w:r>
        <w:rPr>
          <w:szCs w:val="22"/>
        </w:rPr>
        <w:t>. This approach was considered to address the limitation of</w:t>
      </w:r>
      <w:r>
        <w:rPr>
          <w:rFonts w:hint="eastAsia"/>
          <w:szCs w:val="22"/>
          <w:lang w:eastAsia="ko-KR"/>
        </w:rPr>
        <w:t xml:space="preserve"> conventional TDD operation</w:t>
      </w:r>
      <w:r>
        <w:rPr>
          <w:szCs w:val="22"/>
          <w:lang w:eastAsia="ko-KR"/>
        </w:rPr>
        <w:t xml:space="preserve">, where a heavy </w:t>
      </w:r>
      <w:r w:rsidRPr="00DE4AE9">
        <w:rPr>
          <w:szCs w:val="22"/>
          <w:lang w:eastAsia="ko-KR"/>
        </w:rPr>
        <w:t xml:space="preserve">downlink </w:t>
      </w:r>
      <w:r>
        <w:rPr>
          <w:szCs w:val="22"/>
          <w:lang w:eastAsia="ko-KR"/>
        </w:rPr>
        <w:t>resource</w:t>
      </w:r>
      <w:r w:rsidRPr="00DE4AE9">
        <w:rPr>
          <w:szCs w:val="22"/>
          <w:lang w:eastAsia="ko-KR"/>
        </w:rPr>
        <w:t xml:space="preserve"> patterns</w:t>
      </w:r>
      <w:r>
        <w:rPr>
          <w:szCs w:val="22"/>
          <w:lang w:eastAsia="ko-KR"/>
        </w:rPr>
        <w:t xml:space="preserve"> (i.e., a large proportion of downlink symbols)</w:t>
      </w:r>
      <w:r w:rsidRPr="00DE4AE9">
        <w:rPr>
          <w:szCs w:val="22"/>
          <w:lang w:eastAsia="ko-KR"/>
        </w:rPr>
        <w:t xml:space="preserve"> </w:t>
      </w:r>
      <w:r w:rsidRPr="00CA7D05">
        <w:rPr>
          <w:szCs w:val="22"/>
          <w:lang w:eastAsia="ko-KR"/>
        </w:rPr>
        <w:t>shortens the uplink duration, thereby making it challenging to improve UL coverage, latency, and capacity</w:t>
      </w:r>
      <w:r w:rsidRPr="00CA7D05">
        <w:rPr>
          <w:rFonts w:hint="eastAsia"/>
          <w:szCs w:val="22"/>
          <w:lang w:eastAsia="ko-KR"/>
        </w:rPr>
        <w:t xml:space="preserve">. </w:t>
      </w:r>
      <w:r w:rsidRPr="00CA7D05">
        <w:rPr>
          <w:szCs w:val="22"/>
          <w:lang w:eastAsia="ko-KR"/>
        </w:rPr>
        <w:t>Based on t</w:t>
      </w:r>
      <w:r w:rsidRPr="00CA7D05">
        <w:rPr>
          <w:rFonts w:hint="eastAsia"/>
          <w:szCs w:val="22"/>
        </w:rPr>
        <w:t>he study results</w:t>
      </w:r>
      <w:r w:rsidRPr="00CA7D05">
        <w:rPr>
          <w:szCs w:val="22"/>
        </w:rPr>
        <w:t xml:space="preserve">, semi-static SBFD can provide significant uplink coverage </w:t>
      </w:r>
      <w:r w:rsidRPr="00002DAF">
        <w:rPr>
          <w:szCs w:val="22"/>
        </w:rPr>
        <w:t>enhancement and UL/DL latency reduction compared to semi-static TDD, while being</w:t>
      </w:r>
      <w:bookmarkStart w:id="5" w:name="_Hlk209786802"/>
      <w:r w:rsidRPr="00002DAF">
        <w:rPr>
          <w:rFonts w:hint="eastAsia"/>
          <w:szCs w:val="22"/>
        </w:rPr>
        <w:t xml:space="preserve"> </w:t>
      </w:r>
      <w:r w:rsidRPr="00002DAF">
        <w:rPr>
          <w:szCs w:val="22"/>
        </w:rPr>
        <w:t xml:space="preserve">less affected by </w:t>
      </w:r>
      <w:r w:rsidRPr="00002DAF">
        <w:rPr>
          <w:rFonts w:hint="eastAsia"/>
          <w:szCs w:val="22"/>
          <w:lang w:eastAsia="ko-KR"/>
        </w:rPr>
        <w:t xml:space="preserve">adjacent carrier </w:t>
      </w:r>
      <w:r w:rsidRPr="00002DAF">
        <w:rPr>
          <w:szCs w:val="22"/>
        </w:rPr>
        <w:t>CLI for both FR1 and FR2-1</w:t>
      </w:r>
      <w:bookmarkEnd w:id="5"/>
      <w:r w:rsidRPr="00002DAF">
        <w:rPr>
          <w:rFonts w:hint="eastAsia"/>
          <w:szCs w:val="22"/>
        </w:rPr>
        <w:t xml:space="preserve"> </w:t>
      </w:r>
      <w:r w:rsidR="007E6132" w:rsidRPr="00002DAF">
        <w:rPr>
          <w:szCs w:val="22"/>
        </w:rPr>
        <w:t>[7]</w:t>
      </w:r>
      <w:r w:rsidRPr="00002DAF">
        <w:rPr>
          <w:szCs w:val="22"/>
        </w:rPr>
        <w:t>.</w:t>
      </w:r>
    </w:p>
    <w:p w14:paraId="111860D2" w14:textId="77777777" w:rsidR="007913F5" w:rsidRPr="00D17B59" w:rsidRDefault="007913F5" w:rsidP="007913F5">
      <w:pPr>
        <w:rPr>
          <w:szCs w:val="22"/>
        </w:rPr>
      </w:pPr>
    </w:p>
    <w:p w14:paraId="6F470398" w14:textId="77777777" w:rsidR="007913F5" w:rsidRPr="00013AD3" w:rsidRDefault="007913F5" w:rsidP="007913F5">
      <w:pPr>
        <w:pStyle w:val="4"/>
        <w:numPr>
          <w:ilvl w:val="0"/>
          <w:numId w:val="0"/>
        </w:numPr>
        <w:rPr>
          <w:b/>
          <w:bCs/>
          <w:u w:val="single"/>
        </w:rPr>
      </w:pPr>
      <w:r>
        <w:rPr>
          <w:b/>
          <w:bCs/>
          <w:u w:val="single"/>
        </w:rPr>
        <w:t>Dynamic SBFD</w:t>
      </w:r>
      <w:r w:rsidRPr="00013AD3">
        <w:rPr>
          <w:b/>
          <w:bCs/>
          <w:u w:val="single"/>
        </w:rPr>
        <w:t xml:space="preserve"> </w:t>
      </w:r>
    </w:p>
    <w:p w14:paraId="1261DDF9" w14:textId="533BD621" w:rsidR="007913F5" w:rsidRDefault="007913F5" w:rsidP="007913F5">
      <w:pPr>
        <w:rPr>
          <w:szCs w:val="22"/>
          <w:lang w:eastAsia="ko-KR"/>
        </w:rPr>
      </w:pPr>
      <w:r>
        <w:rPr>
          <w:rFonts w:hint="eastAsia"/>
          <w:szCs w:val="22"/>
          <w:lang w:eastAsia="ko-KR"/>
        </w:rPr>
        <w:t xml:space="preserve">Dynamic SBFD enables </w:t>
      </w:r>
      <w:r w:rsidRPr="005724F9">
        <w:rPr>
          <w:szCs w:val="22"/>
          <w:lang w:eastAsia="ko-KR"/>
        </w:rPr>
        <w:t xml:space="preserve">dynamic UL/DL resource utilization </w:t>
      </w:r>
      <w:r>
        <w:rPr>
          <w:rFonts w:hint="eastAsia"/>
          <w:szCs w:val="22"/>
          <w:lang w:eastAsia="ko-KR"/>
        </w:rPr>
        <w:t>of</w:t>
      </w:r>
      <w:r w:rsidRPr="005724F9">
        <w:rPr>
          <w:szCs w:val="22"/>
          <w:lang w:eastAsia="ko-KR"/>
        </w:rPr>
        <w:t xml:space="preserve"> flexible </w:t>
      </w:r>
      <w:proofErr w:type="spellStart"/>
      <w:r w:rsidRPr="005724F9">
        <w:rPr>
          <w:szCs w:val="22"/>
          <w:lang w:eastAsia="ko-KR"/>
        </w:rPr>
        <w:t>subband</w:t>
      </w:r>
      <w:proofErr w:type="spellEnd"/>
      <w:r>
        <w:rPr>
          <w:rFonts w:hint="eastAsia"/>
          <w:szCs w:val="22"/>
          <w:lang w:eastAsia="ko-KR"/>
        </w:rPr>
        <w:t xml:space="preserve"> by increasing the opportun</w:t>
      </w:r>
      <w:r w:rsidRPr="00CD7ED2">
        <w:rPr>
          <w:szCs w:val="22"/>
          <w:lang w:eastAsia="ko-KR"/>
        </w:rPr>
        <w:t xml:space="preserve">ity to allocate the DL </w:t>
      </w:r>
      <w:r>
        <w:rPr>
          <w:rFonts w:hint="eastAsia"/>
          <w:szCs w:val="22"/>
          <w:lang w:eastAsia="ko-KR"/>
        </w:rPr>
        <w:t xml:space="preserve">resource to address </w:t>
      </w:r>
      <w:r w:rsidRPr="001D76E7">
        <w:rPr>
          <w:szCs w:val="22"/>
          <w:lang w:eastAsia="ko-KR"/>
        </w:rPr>
        <w:t xml:space="preserve">DL performance degradation of semi-static </w:t>
      </w:r>
      <w:r w:rsidRPr="00002DAF">
        <w:rPr>
          <w:szCs w:val="22"/>
          <w:lang w:eastAsia="ko-KR"/>
        </w:rPr>
        <w:t>SBFD caused by insufficient DL resource</w:t>
      </w:r>
      <w:r w:rsidRPr="00002DAF">
        <w:rPr>
          <w:rFonts w:hint="eastAsia"/>
          <w:szCs w:val="22"/>
          <w:lang w:eastAsia="ko-KR"/>
        </w:rPr>
        <w:t xml:space="preserve"> depending on DL/UL traffic loads. </w:t>
      </w:r>
      <w:r w:rsidRPr="00002DAF">
        <w:rPr>
          <w:szCs w:val="22"/>
          <w:lang w:eastAsia="ko-KR"/>
        </w:rPr>
        <w:t>F</w:t>
      </w:r>
      <w:r w:rsidRPr="00002DAF">
        <w:rPr>
          <w:rFonts w:hint="eastAsia"/>
          <w:szCs w:val="22"/>
          <w:lang w:eastAsia="ko-KR"/>
        </w:rPr>
        <w:t xml:space="preserve">lexible </w:t>
      </w:r>
      <w:proofErr w:type="spellStart"/>
      <w:r w:rsidRPr="00002DAF">
        <w:rPr>
          <w:rFonts w:hint="eastAsia"/>
          <w:szCs w:val="22"/>
          <w:lang w:eastAsia="ko-KR"/>
        </w:rPr>
        <w:t>subband</w:t>
      </w:r>
      <w:proofErr w:type="spellEnd"/>
      <w:r w:rsidRPr="00002DAF">
        <w:rPr>
          <w:rFonts w:hint="eastAsia"/>
          <w:szCs w:val="22"/>
          <w:lang w:eastAsia="ko-KR"/>
        </w:rPr>
        <w:t xml:space="preserve"> based dynamic SBFD </w:t>
      </w:r>
      <w:r w:rsidRPr="00002DAF">
        <w:rPr>
          <w:bCs/>
          <w:lang w:eastAsia="ko-KR"/>
        </w:rPr>
        <w:t>in Figure 2</w:t>
      </w:r>
      <w:r w:rsidRPr="00002DAF">
        <w:rPr>
          <w:rFonts w:hint="eastAsia"/>
          <w:bCs/>
          <w:lang w:eastAsia="ko-KR"/>
        </w:rPr>
        <w:t xml:space="preserve">(2) </w:t>
      </w:r>
      <w:r w:rsidRPr="00002DAF">
        <w:rPr>
          <w:rFonts w:hint="eastAsia"/>
          <w:szCs w:val="22"/>
          <w:lang w:eastAsia="ko-KR"/>
        </w:rPr>
        <w:t xml:space="preserve">may prevent extra specification work to handle collision issues by not converting the link direction from UL </w:t>
      </w:r>
      <w:proofErr w:type="spellStart"/>
      <w:r w:rsidRPr="00002DAF">
        <w:rPr>
          <w:rFonts w:hint="eastAsia"/>
          <w:szCs w:val="22"/>
          <w:lang w:eastAsia="ko-KR"/>
        </w:rPr>
        <w:t>subband</w:t>
      </w:r>
      <w:proofErr w:type="spellEnd"/>
      <w:r w:rsidRPr="00002DAF">
        <w:rPr>
          <w:rFonts w:hint="eastAsia"/>
          <w:szCs w:val="22"/>
          <w:lang w:eastAsia="ko-KR"/>
        </w:rPr>
        <w:t xml:space="preserve"> of SBFD symbol switching into DL </w:t>
      </w:r>
      <w:proofErr w:type="spellStart"/>
      <w:r w:rsidRPr="00002DAF">
        <w:rPr>
          <w:rFonts w:hint="eastAsia"/>
          <w:szCs w:val="22"/>
          <w:lang w:eastAsia="ko-KR"/>
        </w:rPr>
        <w:t>subband</w:t>
      </w:r>
      <w:proofErr w:type="spellEnd"/>
      <w:r w:rsidRPr="00002DAF">
        <w:rPr>
          <w:rFonts w:hint="eastAsia"/>
          <w:szCs w:val="22"/>
          <w:lang w:eastAsia="ko-KR"/>
        </w:rPr>
        <w:t xml:space="preserve"> dynamically. </w:t>
      </w:r>
      <w:r w:rsidRPr="00002DAF">
        <w:rPr>
          <w:szCs w:val="22"/>
          <w:lang w:eastAsia="ko-KR"/>
        </w:rPr>
        <w:t>As observed</w:t>
      </w:r>
      <w:r w:rsidRPr="00002DAF">
        <w:rPr>
          <w:rFonts w:hint="eastAsia"/>
          <w:szCs w:val="22"/>
          <w:lang w:eastAsia="ko-KR"/>
        </w:rPr>
        <w:t xml:space="preserve"> </w:t>
      </w:r>
      <w:r w:rsidRPr="00002DAF">
        <w:rPr>
          <w:szCs w:val="22"/>
          <w:lang w:eastAsia="ko-KR"/>
        </w:rPr>
        <w:t xml:space="preserve">under Indoor Hotspot </w:t>
      </w:r>
      <w:r w:rsidRPr="00002DAF">
        <w:rPr>
          <w:rFonts w:hint="eastAsia"/>
          <w:szCs w:val="22"/>
          <w:lang w:eastAsia="ko-KR"/>
        </w:rPr>
        <w:t xml:space="preserve">and </w:t>
      </w:r>
      <w:r w:rsidRPr="00002DAF">
        <w:rPr>
          <w:szCs w:val="22"/>
          <w:lang w:eastAsia="ko-KR"/>
        </w:rPr>
        <w:t>Urban Macro</w:t>
      </w:r>
      <w:r w:rsidRPr="00002DAF">
        <w:rPr>
          <w:rFonts w:hint="eastAsia"/>
          <w:szCs w:val="22"/>
          <w:lang w:eastAsia="ko-KR"/>
        </w:rPr>
        <w:t xml:space="preserve"> </w:t>
      </w:r>
      <w:r w:rsidRPr="00002DAF">
        <w:rPr>
          <w:szCs w:val="22"/>
          <w:lang w:eastAsia="ko-KR"/>
        </w:rPr>
        <w:t>scenarios with low</w:t>
      </w:r>
      <w:r w:rsidRPr="00002DAF">
        <w:rPr>
          <w:rFonts w:hint="eastAsia"/>
          <w:szCs w:val="22"/>
          <w:lang w:eastAsia="ko-KR"/>
        </w:rPr>
        <w:t>/medium/high</w:t>
      </w:r>
      <w:r w:rsidRPr="00002DAF">
        <w:rPr>
          <w:szCs w:val="22"/>
          <w:lang w:eastAsia="ko-KR"/>
        </w:rPr>
        <w:t xml:space="preserve"> RU in </w:t>
      </w:r>
      <w:r w:rsidR="007E6132" w:rsidRPr="00002DAF">
        <w:rPr>
          <w:szCs w:val="22"/>
          <w:lang w:eastAsia="ko-KR"/>
        </w:rPr>
        <w:t>[8]</w:t>
      </w:r>
      <w:r w:rsidRPr="00002DAF">
        <w:rPr>
          <w:szCs w:val="22"/>
          <w:lang w:eastAsia="ko-KR"/>
        </w:rPr>
        <w:t>, simulation results show that the DL performance</w:t>
      </w:r>
      <w:r w:rsidRPr="00CD7ED2">
        <w:rPr>
          <w:szCs w:val="22"/>
          <w:lang w:eastAsia="ko-KR"/>
        </w:rPr>
        <w:t xml:space="preserve"> of semi-static SBFD </w:t>
      </w:r>
      <w:r>
        <w:rPr>
          <w:rFonts w:hint="eastAsia"/>
          <w:szCs w:val="22"/>
          <w:lang w:eastAsia="ko-KR"/>
        </w:rPr>
        <w:t xml:space="preserve">tends to be </w:t>
      </w:r>
      <w:r w:rsidRPr="00CD7ED2">
        <w:rPr>
          <w:szCs w:val="22"/>
          <w:lang w:eastAsia="ko-KR"/>
        </w:rPr>
        <w:t>lower than that of semi-static TDD because of limited DL resources while dynamic SBFD outperforms semi-static SBFD and achieves throughput comparable to legacy TDD</w:t>
      </w:r>
      <w:r>
        <w:rPr>
          <w:rFonts w:hint="eastAsia"/>
          <w:szCs w:val="22"/>
          <w:lang w:eastAsia="ko-KR"/>
        </w:rPr>
        <w:t xml:space="preserve"> generally. Furthermore, given </w:t>
      </w:r>
      <w:r w:rsidRPr="009C46B8">
        <w:rPr>
          <w:szCs w:val="22"/>
          <w:lang w:eastAsia="ko-KR"/>
        </w:rPr>
        <w:t>co-existence evaluation</w:t>
      </w:r>
      <w:r w:rsidRPr="009C46B8">
        <w:t xml:space="preserve"> </w:t>
      </w:r>
      <w:r>
        <w:rPr>
          <w:rFonts w:hint="eastAsia"/>
          <w:lang w:eastAsia="ko-KR"/>
        </w:rPr>
        <w:t>of inter-operator CLI in adjacent carriers for</w:t>
      </w:r>
      <w:r w:rsidRPr="009C46B8">
        <w:rPr>
          <w:szCs w:val="22"/>
          <w:lang w:eastAsia="ko-KR"/>
        </w:rPr>
        <w:t xml:space="preserve"> cases where TDD and SBFD are both victim and aggressor networks</w:t>
      </w:r>
      <w:r>
        <w:rPr>
          <w:rFonts w:hint="eastAsia"/>
          <w:szCs w:val="22"/>
          <w:lang w:eastAsia="ko-KR"/>
        </w:rPr>
        <w:t xml:space="preserve"> </w:t>
      </w:r>
      <w:r w:rsidR="007E6132">
        <w:rPr>
          <w:rFonts w:hint="eastAsia"/>
          <w:szCs w:val="22"/>
          <w:lang w:eastAsia="ko-KR"/>
        </w:rPr>
        <w:t>[7]</w:t>
      </w:r>
      <w:r>
        <w:rPr>
          <w:rFonts w:hint="eastAsia"/>
          <w:szCs w:val="22"/>
          <w:lang w:eastAsia="ko-KR"/>
        </w:rPr>
        <w:t>,</w:t>
      </w:r>
      <w:r w:rsidRPr="009C46B8">
        <w:rPr>
          <w:szCs w:val="22"/>
          <w:lang w:eastAsia="ko-KR"/>
        </w:rPr>
        <w:t xml:space="preserve"> </w:t>
      </w:r>
      <w:r>
        <w:rPr>
          <w:rFonts w:hint="eastAsia"/>
          <w:szCs w:val="22"/>
          <w:lang w:eastAsia="ko-KR"/>
        </w:rPr>
        <w:t xml:space="preserve">it could </w:t>
      </w:r>
      <w:r w:rsidRPr="0026308E">
        <w:rPr>
          <w:szCs w:val="22"/>
          <w:lang w:eastAsia="ko-KR"/>
        </w:rPr>
        <w:t>potentially overcom</w:t>
      </w:r>
      <w:r>
        <w:rPr>
          <w:rFonts w:hint="eastAsia"/>
          <w:szCs w:val="22"/>
          <w:lang w:eastAsia="ko-KR"/>
        </w:rPr>
        <w:t>e</w:t>
      </w:r>
      <w:r w:rsidRPr="0026308E">
        <w:rPr>
          <w:szCs w:val="22"/>
          <w:lang w:eastAsia="ko-KR"/>
        </w:rPr>
        <w:t xml:space="preserve"> inter-operator CLI on adjacent carrier</w:t>
      </w:r>
      <w:r>
        <w:rPr>
          <w:rFonts w:hint="eastAsia"/>
          <w:szCs w:val="22"/>
          <w:lang w:eastAsia="ko-KR"/>
        </w:rPr>
        <w:t xml:space="preserve"> </w:t>
      </w:r>
      <w:r w:rsidRPr="0026308E">
        <w:rPr>
          <w:szCs w:val="22"/>
          <w:lang w:eastAsia="ko-KR"/>
        </w:rPr>
        <w:t>which could be one of major reasons for dynamic TDD not to be successful commercially</w:t>
      </w:r>
      <w:r>
        <w:rPr>
          <w:rFonts w:hint="eastAsia"/>
          <w:szCs w:val="22"/>
          <w:lang w:eastAsia="ko-KR"/>
        </w:rPr>
        <w:t xml:space="preserve"> since </w:t>
      </w:r>
      <w:r>
        <w:rPr>
          <w:szCs w:val="22"/>
          <w:lang w:eastAsia="ko-KR"/>
        </w:rPr>
        <w:t>the</w:t>
      </w:r>
      <w:r>
        <w:rPr>
          <w:rFonts w:hint="eastAsia"/>
          <w:szCs w:val="22"/>
          <w:lang w:eastAsia="ko-KR"/>
        </w:rPr>
        <w:t xml:space="preserve"> </w:t>
      </w:r>
      <w:r>
        <w:rPr>
          <w:szCs w:val="22"/>
          <w:lang w:eastAsia="ko-KR"/>
        </w:rPr>
        <w:t>coordination between different operators is difficult</w:t>
      </w:r>
      <w:r>
        <w:rPr>
          <w:rFonts w:hint="eastAsia"/>
          <w:szCs w:val="22"/>
          <w:lang w:eastAsia="ko-KR"/>
        </w:rPr>
        <w:t xml:space="preserve"> in </w:t>
      </w:r>
      <w:r w:rsidR="007E6132">
        <w:rPr>
          <w:rFonts w:hint="eastAsia"/>
          <w:szCs w:val="22"/>
          <w:lang w:eastAsia="ko-KR"/>
        </w:rPr>
        <w:t>[6]</w:t>
      </w:r>
      <w:r w:rsidRPr="0026308E">
        <w:rPr>
          <w:szCs w:val="22"/>
          <w:lang w:eastAsia="ko-KR"/>
        </w:rPr>
        <w:t xml:space="preserve">. </w:t>
      </w:r>
      <w:r>
        <w:rPr>
          <w:rFonts w:hint="eastAsia"/>
          <w:szCs w:val="22"/>
          <w:lang w:eastAsia="ko-KR"/>
        </w:rPr>
        <w:t xml:space="preserve">In </w:t>
      </w:r>
      <w:r w:rsidRPr="001A4A12">
        <w:rPr>
          <w:szCs w:val="22"/>
          <w:lang w:eastAsia="ko-KR"/>
        </w:rPr>
        <w:t xml:space="preserve">SBFD operation, DL </w:t>
      </w:r>
      <w:proofErr w:type="spellStart"/>
      <w:r w:rsidRPr="001A4A12">
        <w:rPr>
          <w:szCs w:val="22"/>
          <w:lang w:eastAsia="ko-KR"/>
        </w:rPr>
        <w:t>subband</w:t>
      </w:r>
      <w:proofErr w:type="spellEnd"/>
      <w:r w:rsidRPr="001A4A12">
        <w:rPr>
          <w:szCs w:val="22"/>
          <w:lang w:eastAsia="ko-KR"/>
        </w:rPr>
        <w:t xml:space="preserve"> </w:t>
      </w:r>
      <w:r>
        <w:rPr>
          <w:rFonts w:hint="eastAsia"/>
          <w:szCs w:val="22"/>
          <w:lang w:eastAsia="ko-KR"/>
        </w:rPr>
        <w:t>configuration</w:t>
      </w:r>
      <w:r w:rsidRPr="001A4A12">
        <w:rPr>
          <w:szCs w:val="22"/>
          <w:lang w:eastAsia="ko-KR"/>
        </w:rPr>
        <w:t xml:space="preserve"> in UL symbol is not allowed to prevent inter-operator CLI impact in adjacent carrier when victim base station</w:t>
      </w:r>
      <w:r>
        <w:rPr>
          <w:rFonts w:hint="eastAsia"/>
          <w:szCs w:val="22"/>
          <w:lang w:eastAsia="ko-KR"/>
        </w:rPr>
        <w:t xml:space="preserve"> </w:t>
      </w:r>
      <w:r w:rsidRPr="001A4A12">
        <w:rPr>
          <w:szCs w:val="22"/>
          <w:lang w:eastAsia="ko-KR"/>
        </w:rPr>
        <w:t>receives UL data interfered with unexpected DL transmission from aggressor base station</w:t>
      </w:r>
      <w:r>
        <w:rPr>
          <w:rFonts w:hint="eastAsia"/>
          <w:szCs w:val="22"/>
          <w:lang w:eastAsia="ko-KR"/>
        </w:rPr>
        <w:t xml:space="preserve"> on adjacent carrier. </w:t>
      </w:r>
      <w:r w:rsidRPr="0026308E">
        <w:rPr>
          <w:szCs w:val="22"/>
          <w:lang w:eastAsia="ko-KR"/>
        </w:rPr>
        <w:t>To evaluate the feasibility of dynamic SBFD</w:t>
      </w:r>
      <w:r>
        <w:rPr>
          <w:rFonts w:hint="eastAsia"/>
          <w:szCs w:val="22"/>
          <w:lang w:eastAsia="ko-KR"/>
        </w:rPr>
        <w:t xml:space="preserve"> </w:t>
      </w:r>
      <w:r w:rsidRPr="0026308E">
        <w:rPr>
          <w:szCs w:val="22"/>
          <w:lang w:eastAsia="ko-KR"/>
        </w:rPr>
        <w:t>further, dynamic SBFD should be considered for 6GR duplexing study</w:t>
      </w:r>
    </w:p>
    <w:p w14:paraId="4F8D67C2" w14:textId="77777777" w:rsidR="007913F5" w:rsidRPr="00D17B59" w:rsidRDefault="007913F5" w:rsidP="007913F5">
      <w:pPr>
        <w:rPr>
          <w:lang w:eastAsia="ko-KR"/>
        </w:rPr>
      </w:pPr>
    </w:p>
    <w:p w14:paraId="7ED25032" w14:textId="63868CB5" w:rsidR="007913F5" w:rsidRDefault="007913F5" w:rsidP="007913F5">
      <w:pPr>
        <w:pStyle w:val="Proposal"/>
      </w:pPr>
      <w:r w:rsidRPr="00763416">
        <w:t xml:space="preserve">Proposal </w:t>
      </w:r>
      <w:r w:rsidR="00AC4E03">
        <w:rPr>
          <w:rFonts w:hint="eastAsia"/>
        </w:rPr>
        <w:t>1</w:t>
      </w:r>
      <w:r w:rsidR="001E3928">
        <w:rPr>
          <w:rFonts w:hint="eastAsia"/>
        </w:rPr>
        <w:t>3</w:t>
      </w:r>
      <w:r w:rsidRPr="00763416">
        <w:t>:</w:t>
      </w:r>
      <w:r>
        <w:rPr>
          <w:rFonts w:hint="eastAsia"/>
        </w:rPr>
        <w:t xml:space="preserve"> RAN1 to consider dynamic SBFD for 6GR duplexing study.</w:t>
      </w:r>
    </w:p>
    <w:p w14:paraId="655B7C62" w14:textId="77777777" w:rsidR="007913F5" w:rsidRDefault="007913F5" w:rsidP="007913F5">
      <w:pPr>
        <w:rPr>
          <w:szCs w:val="22"/>
          <w:lang w:eastAsia="ko-KR"/>
        </w:rPr>
      </w:pPr>
    </w:p>
    <w:p w14:paraId="0B767AE6" w14:textId="77777777" w:rsidR="00AC4E03" w:rsidRDefault="00AC4E03" w:rsidP="007913F5">
      <w:pPr>
        <w:rPr>
          <w:szCs w:val="22"/>
          <w:lang w:eastAsia="ko-KR"/>
        </w:rPr>
      </w:pPr>
    </w:p>
    <w:p w14:paraId="01BF9CF0" w14:textId="77777777" w:rsidR="007913F5" w:rsidRDefault="007913F5" w:rsidP="007913F5">
      <w:pPr>
        <w:rPr>
          <w:szCs w:val="22"/>
        </w:rPr>
      </w:pPr>
      <w:r>
        <w:rPr>
          <w:szCs w:val="22"/>
        </w:rPr>
        <w:t>S</w:t>
      </w:r>
      <w:r>
        <w:rPr>
          <w:rFonts w:hint="eastAsia"/>
          <w:szCs w:val="22"/>
        </w:rPr>
        <w:t>ince</w:t>
      </w:r>
      <w:r w:rsidRPr="00EB46B4">
        <w:rPr>
          <w:szCs w:val="22"/>
        </w:rPr>
        <w:t xml:space="preserve"> SBFD was introduced on top of legacy TDD based UL/DL resource configuration, the standard became more complex and</w:t>
      </w:r>
      <w:r>
        <w:rPr>
          <w:rFonts w:hint="eastAsia"/>
          <w:szCs w:val="22"/>
        </w:rPr>
        <w:t xml:space="preserve"> subject to </w:t>
      </w:r>
      <w:r w:rsidRPr="00EB46B4">
        <w:rPr>
          <w:szCs w:val="22"/>
        </w:rPr>
        <w:t>multiple restrictions</w:t>
      </w:r>
      <w:r>
        <w:rPr>
          <w:rFonts w:hint="eastAsia"/>
          <w:szCs w:val="22"/>
        </w:rPr>
        <w:t xml:space="preserve"> due to </w:t>
      </w:r>
      <w:r w:rsidRPr="00EB46B4">
        <w:rPr>
          <w:szCs w:val="22"/>
        </w:rPr>
        <w:t xml:space="preserve">backward compatibility. Additionally, </w:t>
      </w:r>
      <w:r>
        <w:rPr>
          <w:rFonts w:hint="eastAsia"/>
          <w:szCs w:val="22"/>
          <w:lang w:eastAsia="ko-KR"/>
        </w:rPr>
        <w:t>it</w:t>
      </w:r>
      <w:r w:rsidRPr="00EB46B4">
        <w:rPr>
          <w:szCs w:val="22"/>
        </w:rPr>
        <w:t xml:space="preserve"> is not very compatible with initial access procedure, multi-TRP scenarios, multi-carrier scenarios, etc. </w:t>
      </w:r>
      <w:r w:rsidRPr="00260FE7">
        <w:rPr>
          <w:szCs w:val="22"/>
        </w:rPr>
        <w:t xml:space="preserve">For 6G, </w:t>
      </w:r>
      <w:r>
        <w:rPr>
          <w:rFonts w:hint="eastAsia"/>
          <w:szCs w:val="22"/>
          <w:lang w:eastAsia="ko-KR"/>
        </w:rPr>
        <w:t xml:space="preserve">since </w:t>
      </w:r>
      <w:r w:rsidRPr="00260FE7">
        <w:rPr>
          <w:szCs w:val="22"/>
        </w:rPr>
        <w:t>at least FDD, TDD, and semi-static SBFD can be supported, with the additional consideration of enhanced duplexing schemes</w:t>
      </w:r>
      <w:r>
        <w:rPr>
          <w:rFonts w:hint="eastAsia"/>
          <w:szCs w:val="22"/>
          <w:lang w:eastAsia="ko-KR"/>
        </w:rPr>
        <w:t xml:space="preserve">, </w:t>
      </w:r>
      <w:r w:rsidRPr="00EB46B4">
        <w:rPr>
          <w:szCs w:val="22"/>
        </w:rPr>
        <w:t xml:space="preserve">such as </w:t>
      </w:r>
      <w:r>
        <w:rPr>
          <w:rFonts w:hint="eastAsia"/>
          <w:szCs w:val="22"/>
          <w:lang w:eastAsia="ko-KR"/>
        </w:rPr>
        <w:t xml:space="preserve">dynamic SBFD, </w:t>
      </w:r>
      <w:r w:rsidRPr="00EB46B4">
        <w:rPr>
          <w:szCs w:val="22"/>
        </w:rPr>
        <w:t>UE-side SBFD or in-band full-duplex operations</w:t>
      </w:r>
      <w:r>
        <w:rPr>
          <w:rFonts w:hint="eastAsia"/>
          <w:szCs w:val="22"/>
          <w:lang w:eastAsia="ko-KR"/>
        </w:rPr>
        <w:t>,</w:t>
      </w:r>
      <w:r w:rsidRPr="00EB46B4">
        <w:rPr>
          <w:szCs w:val="22"/>
        </w:rPr>
        <w:t xml:space="preserve"> </w:t>
      </w:r>
      <w:r>
        <w:rPr>
          <w:rFonts w:hint="eastAsia"/>
          <w:szCs w:val="22"/>
          <w:lang w:eastAsia="ko-KR"/>
        </w:rPr>
        <w:t>it</w:t>
      </w:r>
      <w:r w:rsidRPr="00EB46B4">
        <w:rPr>
          <w:szCs w:val="22"/>
        </w:rPr>
        <w:t xml:space="preserve"> is desirable </w:t>
      </w:r>
      <w:r w:rsidRPr="001B3507">
        <w:rPr>
          <w:szCs w:val="22"/>
        </w:rPr>
        <w:t xml:space="preserve">to pursue the unified resource configuration and framework </w:t>
      </w:r>
      <w:r w:rsidRPr="00EB46B4">
        <w:rPr>
          <w:szCs w:val="22"/>
        </w:rPr>
        <w:t>compatib</w:t>
      </w:r>
      <w:r>
        <w:rPr>
          <w:rFonts w:hint="eastAsia"/>
          <w:szCs w:val="22"/>
          <w:lang w:eastAsia="ko-KR"/>
        </w:rPr>
        <w:t>le</w:t>
      </w:r>
      <w:r w:rsidRPr="00EB46B4">
        <w:rPr>
          <w:szCs w:val="22"/>
        </w:rPr>
        <w:t xml:space="preserve"> with the potential evolution</w:t>
      </w:r>
      <w:r>
        <w:rPr>
          <w:rFonts w:hint="eastAsia"/>
          <w:szCs w:val="22"/>
          <w:lang w:eastAsia="ko-KR"/>
        </w:rPr>
        <w:t>s</w:t>
      </w:r>
      <w:r w:rsidRPr="00EB46B4">
        <w:rPr>
          <w:szCs w:val="22"/>
        </w:rPr>
        <w:t xml:space="preserve"> in future releases</w:t>
      </w:r>
      <w:r>
        <w:rPr>
          <w:rFonts w:hint="eastAsia"/>
          <w:szCs w:val="22"/>
        </w:rPr>
        <w:t xml:space="preserve"> </w:t>
      </w:r>
      <w:r>
        <w:rPr>
          <w:rFonts w:hint="eastAsia"/>
          <w:szCs w:val="22"/>
          <w:lang w:eastAsia="ko-KR"/>
        </w:rPr>
        <w:t xml:space="preserve">as described in </w:t>
      </w:r>
      <w:r w:rsidRPr="006A0016">
        <w:rPr>
          <w:szCs w:val="22"/>
        </w:rPr>
        <w:t xml:space="preserve">2.2.1 </w:t>
      </w:r>
      <w:r>
        <w:rPr>
          <w:rFonts w:hint="eastAsia"/>
          <w:szCs w:val="22"/>
          <w:lang w:eastAsia="ko-KR"/>
        </w:rPr>
        <w:t>(</w:t>
      </w:r>
      <w:r w:rsidRPr="006A0016">
        <w:rPr>
          <w:szCs w:val="22"/>
        </w:rPr>
        <w:t>Frame format configuration/indications</w:t>
      </w:r>
      <w:r>
        <w:rPr>
          <w:rFonts w:hint="eastAsia"/>
          <w:szCs w:val="22"/>
          <w:lang w:eastAsia="ko-KR"/>
        </w:rPr>
        <w:t>)</w:t>
      </w:r>
      <w:r w:rsidRPr="006A0016">
        <w:rPr>
          <w:szCs w:val="22"/>
        </w:rPr>
        <w:t xml:space="preserve"> </w:t>
      </w:r>
      <w:r w:rsidRPr="00EB46B4">
        <w:rPr>
          <w:szCs w:val="22"/>
        </w:rPr>
        <w:t>as long as it is feasible within a reasonable standardization work.</w:t>
      </w:r>
    </w:p>
    <w:p w14:paraId="2EF454CB" w14:textId="77777777" w:rsidR="007913F5" w:rsidRPr="00460033" w:rsidRDefault="007913F5" w:rsidP="007913F5">
      <w:pPr>
        <w:rPr>
          <w:rFonts w:eastAsia="DengXian"/>
          <w:szCs w:val="22"/>
        </w:rPr>
      </w:pPr>
    </w:p>
    <w:p w14:paraId="6E65ACAA" w14:textId="5723086E" w:rsidR="007913F5" w:rsidRPr="00DF756D" w:rsidRDefault="007913F5" w:rsidP="007913F5">
      <w:pPr>
        <w:pStyle w:val="Proposal"/>
      </w:pPr>
      <w:r w:rsidRPr="00763416">
        <w:t xml:space="preserve">Proposal </w:t>
      </w:r>
      <w:r w:rsidR="00AC4E03">
        <w:rPr>
          <w:rFonts w:hint="eastAsia"/>
        </w:rPr>
        <w:t>1</w:t>
      </w:r>
      <w:r w:rsidR="001E3928">
        <w:rPr>
          <w:rFonts w:hint="eastAsia"/>
        </w:rPr>
        <w:t>4</w:t>
      </w:r>
      <w:r w:rsidRPr="00763416">
        <w:t>:</w:t>
      </w:r>
      <w:r>
        <w:rPr>
          <w:rFonts w:hint="eastAsia"/>
        </w:rPr>
        <w:t xml:space="preserve"> RAN1 to </w:t>
      </w:r>
      <w:r w:rsidRPr="00260FE7">
        <w:t xml:space="preserve">pursue </w:t>
      </w:r>
      <w:r>
        <w:t>the</w:t>
      </w:r>
      <w:r>
        <w:rPr>
          <w:rFonts w:hint="eastAsia"/>
        </w:rPr>
        <w:t xml:space="preserve"> unified resource configuration and framework for 6GR duplexing schemes.</w:t>
      </w:r>
    </w:p>
    <w:p w14:paraId="04BF5A3C" w14:textId="77777777" w:rsidR="00673442" w:rsidRPr="007913F5" w:rsidRDefault="00673442" w:rsidP="00B72197">
      <w:pPr>
        <w:rPr>
          <w:lang w:val="en-US" w:eastAsia="ko-KR"/>
        </w:rPr>
      </w:pPr>
    </w:p>
    <w:p w14:paraId="178E12C8" w14:textId="77777777" w:rsidR="00982BBB" w:rsidRDefault="00982BBB" w:rsidP="00B72197">
      <w:pPr>
        <w:rPr>
          <w:lang w:val="en-US" w:eastAsia="ko-KR"/>
        </w:rPr>
      </w:pPr>
    </w:p>
    <w:p w14:paraId="27DB3200" w14:textId="2A4BE28A" w:rsidR="00982BBB" w:rsidRPr="00880C0F" w:rsidRDefault="00982BBB" w:rsidP="00982BBB">
      <w:pPr>
        <w:pStyle w:val="2"/>
        <w:numPr>
          <w:ilvl w:val="0"/>
          <w:numId w:val="0"/>
        </w:numPr>
      </w:pPr>
      <w:r>
        <w:rPr>
          <w:rFonts w:hint="eastAsia"/>
        </w:rPr>
        <w:t>2.4 MRSS</w:t>
      </w:r>
      <w:r w:rsidR="0069765C">
        <w:rPr>
          <w:rFonts w:hint="eastAsia"/>
        </w:rPr>
        <w:t xml:space="preserve"> related issues</w:t>
      </w:r>
    </w:p>
    <w:p w14:paraId="3F94D773" w14:textId="77777777" w:rsidR="00982BBB" w:rsidRDefault="00982BBB" w:rsidP="00982BBB">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Pr>
          <w:rFonts w:eastAsiaTheme="minorEastAsia" w:hint="eastAsia"/>
          <w:color w:val="0000FF"/>
        </w:rPr>
        <w:t>Rate matching and sharing related is to be discussed in AI11.1.</w:t>
      </w:r>
    </w:p>
    <w:p w14:paraId="4C1A321D" w14:textId="77777777" w:rsidR="00982BBB" w:rsidRPr="002A60A1" w:rsidRDefault="00982BBB" w:rsidP="00982BBB">
      <w:pPr>
        <w:pStyle w:val="ac"/>
        <w:numPr>
          <w:ilvl w:val="1"/>
          <w:numId w:val="35"/>
        </w:numPr>
        <w:tabs>
          <w:tab w:val="left" w:pos="1440"/>
        </w:tabs>
        <w:overflowPunct/>
        <w:autoSpaceDE/>
        <w:autoSpaceDN/>
        <w:adjustRightInd/>
        <w:spacing w:after="0"/>
        <w:ind w:leftChars="0"/>
        <w:jc w:val="left"/>
        <w:textAlignment w:val="auto"/>
        <w:rPr>
          <w:rFonts w:eastAsiaTheme="minorEastAsia"/>
          <w:color w:val="0000FF"/>
        </w:rPr>
      </w:pPr>
      <w:r w:rsidRPr="002A60A1">
        <w:rPr>
          <w:rFonts w:eastAsiaTheme="minorEastAsia" w:hint="eastAsia"/>
          <w:color w:val="0000FF"/>
        </w:rPr>
        <w:t>MRSS related to frame structure and numerology issues is discussed in AI 11.3.2</w:t>
      </w:r>
    </w:p>
    <w:p w14:paraId="6FB2BEEE" w14:textId="77777777" w:rsidR="005A3B6A" w:rsidRDefault="005A3B6A" w:rsidP="005A3B6A">
      <w:pPr>
        <w:rPr>
          <w:lang w:eastAsia="ko-KR"/>
        </w:rPr>
      </w:pPr>
    </w:p>
    <w:p w14:paraId="05D9D203" w14:textId="3C3E8400" w:rsidR="007913F5" w:rsidRPr="00E53A17" w:rsidRDefault="007913F5" w:rsidP="00CC0478">
      <w:pPr>
        <w:pStyle w:val="4"/>
        <w:numPr>
          <w:ilvl w:val="0"/>
          <w:numId w:val="0"/>
        </w:numPr>
        <w:rPr>
          <w:b/>
          <w:bCs/>
          <w:u w:val="single"/>
        </w:rPr>
      </w:pPr>
      <w:r>
        <w:rPr>
          <w:rFonts w:hint="eastAsia"/>
          <w:b/>
          <w:bCs/>
          <w:u w:val="single"/>
        </w:rPr>
        <w:lastRenderedPageBreak/>
        <w:t>Numerologies and Time/Frequency Resource Grid</w:t>
      </w:r>
    </w:p>
    <w:p w14:paraId="4961AAAF" w14:textId="77777777" w:rsidR="00CC0478" w:rsidRDefault="00CC0478" w:rsidP="00CC0478">
      <w:pPr>
        <w:rPr>
          <w:lang w:eastAsia="ko-KR"/>
        </w:rPr>
      </w:pPr>
      <w:r w:rsidRPr="00002DAF">
        <w:rPr>
          <w:lang w:eastAsia="ko-KR"/>
        </w:rPr>
        <w:t>During the RAN1#122bis meeting, agreements were made on the definition of fundamental time and frequency units, including Resource Element (RE), Resource Block (RB), radio frame length, radio frame, symbol duration, and slot [5].</w:t>
      </w:r>
    </w:p>
    <w:tbl>
      <w:tblPr>
        <w:tblStyle w:val="aa"/>
        <w:tblW w:w="0" w:type="auto"/>
        <w:tblLook w:val="04A0" w:firstRow="1" w:lastRow="0" w:firstColumn="1" w:lastColumn="0" w:noHBand="0" w:noVBand="1"/>
      </w:tblPr>
      <w:tblGrid>
        <w:gridCol w:w="9629"/>
      </w:tblGrid>
      <w:tr w:rsidR="00CC0478" w14:paraId="7E8A3924" w14:textId="77777777" w:rsidTr="00DB3B6F">
        <w:tc>
          <w:tcPr>
            <w:tcW w:w="9629" w:type="dxa"/>
          </w:tcPr>
          <w:p w14:paraId="42DDCAA0" w14:textId="77777777" w:rsidR="00CC0478" w:rsidRPr="004303AA" w:rsidRDefault="00CC0478" w:rsidP="00DB3B6F">
            <w:pPr>
              <w:rPr>
                <w:rFonts w:eastAsiaTheme="minorEastAsia"/>
                <w:highlight w:val="green"/>
                <w:lang w:eastAsia="ko-KR"/>
              </w:rPr>
            </w:pPr>
            <w:r w:rsidRPr="004303AA">
              <w:rPr>
                <w:rFonts w:eastAsiaTheme="minorEastAsia" w:hint="eastAsia"/>
                <w:highlight w:val="green"/>
              </w:rPr>
              <w:t>Agreement</w:t>
            </w:r>
            <w:r w:rsidRPr="009A1F8A">
              <w:rPr>
                <w:rFonts w:eastAsiaTheme="minorEastAsia" w:hint="eastAsia"/>
                <w:lang w:eastAsia="ko-KR"/>
              </w:rPr>
              <w:t xml:space="preserve"> </w:t>
            </w:r>
            <w:r>
              <w:rPr>
                <w:rFonts w:eastAsiaTheme="minorEastAsia" w:hint="eastAsia"/>
                <w:lang w:eastAsia="ko-KR"/>
              </w:rPr>
              <w:t>(RAN1#122bis, 2025.10)</w:t>
            </w:r>
          </w:p>
          <w:p w14:paraId="51B327CD" w14:textId="77777777" w:rsidR="00CC0478" w:rsidRPr="00383A82" w:rsidRDefault="00CC0478" w:rsidP="00DB3B6F">
            <w:pPr>
              <w:rPr>
                <w:rFonts w:eastAsiaTheme="minorEastAsia"/>
                <w:lang w:val="en-US"/>
              </w:rPr>
            </w:pPr>
            <w:r w:rsidRPr="00383A82">
              <w:rPr>
                <w:rFonts w:eastAsiaTheme="minorEastAsia" w:hint="eastAsia"/>
                <w:lang w:val="en-US"/>
              </w:rPr>
              <w:t>For communication, 6GR considers NR</w:t>
            </w:r>
            <w:r w:rsidRPr="00383A82">
              <w:rPr>
                <w:rFonts w:eastAsiaTheme="minorEastAsia"/>
                <w:lang w:val="en-US"/>
              </w:rPr>
              <w:t xml:space="preserve"> frame structure used as a starting point </w:t>
            </w:r>
            <w:r w:rsidRPr="00383A82">
              <w:rPr>
                <w:rFonts w:eastAsiaTheme="minorEastAsia" w:hint="eastAsia"/>
                <w:lang w:val="en-US"/>
              </w:rPr>
              <w:t>for</w:t>
            </w:r>
            <w:r w:rsidRPr="00383A82">
              <w:rPr>
                <w:rFonts w:eastAsiaTheme="minorEastAsia"/>
                <w:lang w:val="en-US"/>
              </w:rPr>
              <w:t xml:space="preserve"> </w:t>
            </w:r>
            <w:r w:rsidRPr="00383A82">
              <w:rPr>
                <w:rFonts w:eastAsiaTheme="minorEastAsia" w:hint="eastAsia"/>
                <w:lang w:val="en-US"/>
              </w:rPr>
              <w:t>the study item,</w:t>
            </w:r>
          </w:p>
          <w:p w14:paraId="610ACED8" w14:textId="77777777" w:rsidR="00CC0478" w:rsidRPr="001C7BA1" w:rsidRDefault="00CC0478" w:rsidP="00DB3B6F">
            <w:pPr>
              <w:pStyle w:val="ac"/>
              <w:numPr>
                <w:ilvl w:val="1"/>
                <w:numId w:val="37"/>
              </w:numPr>
              <w:overflowPunct/>
              <w:autoSpaceDE/>
              <w:autoSpaceDN/>
              <w:adjustRightInd/>
              <w:spacing w:after="0"/>
              <w:ind w:leftChars="0"/>
              <w:jc w:val="left"/>
              <w:textAlignment w:val="auto"/>
              <w:rPr>
                <w:rFonts w:eastAsiaTheme="minorEastAsia"/>
                <w:lang w:val="en-US"/>
              </w:rPr>
            </w:pPr>
            <w:r w:rsidRPr="001C7BA1">
              <w:rPr>
                <w:rFonts w:eastAsiaTheme="minorEastAsia"/>
                <w:lang w:val="en-US"/>
              </w:rPr>
              <w:t xml:space="preserve">Resource defined by one subcarrier and one symbol is called as resource element (RE). </w:t>
            </w:r>
          </w:p>
          <w:p w14:paraId="76AE1978" w14:textId="77777777" w:rsidR="00CC0478" w:rsidRPr="001C7BA1" w:rsidRDefault="00CC0478" w:rsidP="00DB3B6F">
            <w:pPr>
              <w:pStyle w:val="ac"/>
              <w:numPr>
                <w:ilvl w:val="1"/>
                <w:numId w:val="37"/>
              </w:numPr>
              <w:overflowPunct/>
              <w:autoSpaceDE/>
              <w:autoSpaceDN/>
              <w:adjustRightInd/>
              <w:spacing w:after="0"/>
              <w:ind w:leftChars="0"/>
              <w:jc w:val="left"/>
              <w:textAlignment w:val="auto"/>
              <w:rPr>
                <w:rFonts w:eastAsiaTheme="minorEastAsia"/>
                <w:lang w:val="en-US"/>
              </w:rPr>
            </w:pPr>
            <w:r w:rsidRPr="001C7BA1">
              <w:rPr>
                <w:rFonts w:eastAsiaTheme="minorEastAsia" w:hint="eastAsia"/>
                <w:lang w:val="en-US"/>
              </w:rPr>
              <w:t xml:space="preserve">Resource block (RB) is defined </w:t>
            </w:r>
            <w:r w:rsidRPr="001C7BA1">
              <w:rPr>
                <w:rFonts w:eastAsiaTheme="minorEastAsia"/>
                <w:lang w:val="en-US"/>
              </w:rPr>
              <w:t xml:space="preserve">where the number of </w:t>
            </w:r>
            <w:r w:rsidRPr="001C7BA1">
              <w:rPr>
                <w:rFonts w:eastAsiaTheme="minorEastAsia" w:hint="eastAsia"/>
                <w:lang w:val="en-US"/>
              </w:rPr>
              <w:t xml:space="preserve">consecutive </w:t>
            </w:r>
            <w:r w:rsidRPr="001C7BA1">
              <w:rPr>
                <w:rFonts w:eastAsiaTheme="minorEastAsia"/>
                <w:lang w:val="en-US"/>
              </w:rPr>
              <w:t>subcarriers per RB is the same for all numerologies</w:t>
            </w:r>
            <w:r w:rsidRPr="001C7BA1">
              <w:rPr>
                <w:rFonts w:eastAsiaTheme="minorEastAsia" w:hint="eastAsia"/>
                <w:lang w:val="en-US"/>
              </w:rPr>
              <w:t xml:space="preserve"> and</w:t>
            </w:r>
            <w:r w:rsidRPr="001C7BA1">
              <w:rPr>
                <w:rFonts w:eastAsiaTheme="minorEastAsia"/>
                <w:lang w:val="en-US"/>
              </w:rPr>
              <w:t xml:space="preserve"> the number of subcarriers per RB is 12</w:t>
            </w:r>
          </w:p>
          <w:p w14:paraId="10140B1B" w14:textId="77777777" w:rsidR="00CC0478" w:rsidRPr="001C7BA1" w:rsidRDefault="00CC0478" w:rsidP="00DB3B6F">
            <w:pPr>
              <w:pStyle w:val="ac"/>
              <w:numPr>
                <w:ilvl w:val="1"/>
                <w:numId w:val="37"/>
              </w:numPr>
              <w:overflowPunct/>
              <w:autoSpaceDE/>
              <w:autoSpaceDN/>
              <w:adjustRightInd/>
              <w:spacing w:after="0"/>
              <w:ind w:leftChars="0"/>
              <w:jc w:val="left"/>
              <w:textAlignment w:val="auto"/>
              <w:rPr>
                <w:rFonts w:eastAsiaTheme="minorEastAsia"/>
                <w:lang w:val="en-US"/>
              </w:rPr>
            </w:pPr>
            <w:r w:rsidRPr="001C7BA1">
              <w:rPr>
                <w:rFonts w:eastAsiaTheme="minorEastAsia" w:hint="eastAsia"/>
                <w:lang w:val="en-US"/>
              </w:rPr>
              <w:t>Radio Frame length is 10ms</w:t>
            </w:r>
          </w:p>
          <w:p w14:paraId="6BFABDAF" w14:textId="77777777" w:rsidR="00CC0478" w:rsidRPr="001C7BA1" w:rsidRDefault="00CC0478" w:rsidP="00DB3B6F">
            <w:pPr>
              <w:pStyle w:val="ac"/>
              <w:numPr>
                <w:ilvl w:val="1"/>
                <w:numId w:val="37"/>
              </w:numPr>
              <w:overflowPunct/>
              <w:autoSpaceDE/>
              <w:autoSpaceDN/>
              <w:adjustRightInd/>
              <w:spacing w:after="0"/>
              <w:ind w:leftChars="0"/>
              <w:jc w:val="left"/>
              <w:textAlignment w:val="auto"/>
              <w:rPr>
                <w:rFonts w:eastAsiaTheme="minorEastAsia"/>
                <w:lang w:val="en-US"/>
              </w:rPr>
            </w:pPr>
            <w:r w:rsidRPr="001C7BA1">
              <w:rPr>
                <w:rFonts w:eastAsiaTheme="minorEastAsia" w:hint="eastAsia"/>
                <w:lang w:val="en-US"/>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0D4BC93B" w14:textId="77777777" w:rsidR="00CC0478" w:rsidRPr="001C7BA1" w:rsidRDefault="00CC0478" w:rsidP="00DB3B6F">
            <w:pPr>
              <w:pStyle w:val="ac"/>
              <w:numPr>
                <w:ilvl w:val="1"/>
                <w:numId w:val="37"/>
              </w:numPr>
              <w:overflowPunct/>
              <w:autoSpaceDE/>
              <w:autoSpaceDN/>
              <w:adjustRightInd/>
              <w:spacing w:after="0"/>
              <w:ind w:leftChars="0"/>
              <w:jc w:val="left"/>
              <w:textAlignment w:val="auto"/>
              <w:rPr>
                <w:rFonts w:eastAsiaTheme="minorEastAsia"/>
                <w:lang w:val="en-US"/>
              </w:rPr>
            </w:pPr>
            <w:r w:rsidRPr="001C7BA1">
              <w:rPr>
                <w:rFonts w:eastAsiaTheme="minorEastAsia" w:hint="eastAsia"/>
              </w:rPr>
              <w:t>For given SCS and for given symbol, the symbol duration, normal CP length and boundary is same as NR design.</w:t>
            </w:r>
          </w:p>
          <w:p w14:paraId="2F738A37" w14:textId="77777777" w:rsidR="00CC0478" w:rsidRPr="00286D33" w:rsidRDefault="00CC0478" w:rsidP="00DB3B6F">
            <w:pPr>
              <w:pStyle w:val="ac"/>
              <w:numPr>
                <w:ilvl w:val="1"/>
                <w:numId w:val="37"/>
              </w:numPr>
              <w:overflowPunct/>
              <w:autoSpaceDE/>
              <w:autoSpaceDN/>
              <w:adjustRightInd/>
              <w:spacing w:after="0"/>
              <w:ind w:leftChars="0"/>
              <w:jc w:val="left"/>
              <w:textAlignment w:val="auto"/>
              <w:rPr>
                <w:rFonts w:eastAsiaTheme="minorEastAsia"/>
                <w:lang w:val="en-US"/>
              </w:rPr>
            </w:pPr>
            <w:r w:rsidRPr="001C7BA1">
              <w:rPr>
                <w:rFonts w:eastAsiaTheme="minorEastAsia" w:cstheme="minorHAnsi" w:hint="eastAsia"/>
                <w:szCs w:val="21"/>
              </w:rPr>
              <w:t xml:space="preserve">A slot is defined as supporting </w:t>
            </w:r>
            <w:r w:rsidRPr="001C7BA1">
              <w:rPr>
                <w:rFonts w:cstheme="minorHAnsi"/>
                <w:szCs w:val="21"/>
              </w:rPr>
              <w:t xml:space="preserve">14 </w:t>
            </w:r>
            <w:r w:rsidRPr="001C7BA1">
              <w:rPr>
                <w:rFonts w:eastAsiaTheme="minorEastAsia" w:cstheme="minorHAnsi" w:hint="eastAsia"/>
                <w:szCs w:val="21"/>
              </w:rPr>
              <w:t xml:space="preserve">consecutive </w:t>
            </w:r>
            <w:r w:rsidRPr="001C7BA1">
              <w:rPr>
                <w:rFonts w:cstheme="minorHAnsi"/>
                <w:szCs w:val="21"/>
              </w:rPr>
              <w:t>s</w:t>
            </w:r>
            <w:r w:rsidRPr="001C7BA1">
              <w:rPr>
                <w:rFonts w:eastAsiaTheme="minorEastAsia" w:cstheme="minorHAnsi"/>
                <w:szCs w:val="21"/>
              </w:rPr>
              <w:t>ymbol</w:t>
            </w:r>
            <w:r w:rsidRPr="001C7BA1">
              <w:rPr>
                <w:rFonts w:eastAsiaTheme="minorEastAsia" w:cstheme="minorHAnsi" w:hint="eastAsia"/>
                <w:szCs w:val="21"/>
              </w:rPr>
              <w:t>s</w:t>
            </w:r>
            <w:r w:rsidRPr="001C7BA1">
              <w:rPr>
                <w:rFonts w:eastAsiaTheme="minorEastAsia" w:cstheme="minorHAnsi"/>
                <w:szCs w:val="21"/>
              </w:rPr>
              <w:t xml:space="preserve"> </w:t>
            </w:r>
            <w:r w:rsidRPr="001C7BA1">
              <w:rPr>
                <w:rFonts w:eastAsiaTheme="minorEastAsia" w:cstheme="minorHAnsi" w:hint="eastAsia"/>
                <w:szCs w:val="21"/>
              </w:rPr>
              <w:t xml:space="preserve">for </w:t>
            </w:r>
            <w:r w:rsidRPr="001C7BA1">
              <w:rPr>
                <w:rFonts w:eastAsia="맑은 고딕" w:cstheme="minorHAnsi" w:hint="eastAsia"/>
                <w:szCs w:val="21"/>
                <w:lang w:eastAsia="ko-KR"/>
              </w:rPr>
              <w:t>normal CP case and all subcarrier spacings</w:t>
            </w:r>
            <w:r w:rsidRPr="001C7BA1">
              <w:rPr>
                <w:rFonts w:eastAsiaTheme="minorEastAsia" w:cstheme="minorHAnsi" w:hint="eastAsia"/>
                <w:szCs w:val="21"/>
              </w:rPr>
              <w:t>.</w:t>
            </w:r>
          </w:p>
        </w:tc>
      </w:tr>
    </w:tbl>
    <w:p w14:paraId="17BF2021" w14:textId="77777777" w:rsidR="00CC0478" w:rsidRDefault="00CC0478" w:rsidP="00CC0478">
      <w:pPr>
        <w:rPr>
          <w:lang w:eastAsia="ko-KR"/>
        </w:rPr>
      </w:pPr>
    </w:p>
    <w:p w14:paraId="1A4043D1" w14:textId="77777777" w:rsidR="00CC0478" w:rsidRPr="00002DAF" w:rsidRDefault="00CC0478" w:rsidP="00CC0478">
      <w:pPr>
        <w:rPr>
          <w:lang w:eastAsia="ko-KR"/>
        </w:rPr>
      </w:pPr>
      <w:r w:rsidRPr="00002DAF">
        <w:rPr>
          <w:lang w:eastAsia="ko-KR"/>
        </w:rPr>
        <w:t xml:space="preserve">These units form the basis for time-frequency resource allocation and scheduling in 6GR. </w:t>
      </w:r>
      <w:r w:rsidRPr="00002DAF">
        <w:rPr>
          <w:rFonts w:hint="eastAsia"/>
          <w:lang w:eastAsia="ko-KR"/>
        </w:rPr>
        <w:t>T</w:t>
      </w:r>
      <w:r w:rsidRPr="00002DAF">
        <w:rPr>
          <w:lang w:eastAsia="ko-KR"/>
        </w:rPr>
        <w:t>hese definitions aim to ensure that 6GR maintains commonality with the NR frame structure, thereby facilitating implementation and supporting features such as Multi-RAT Spectrum Sharing (MRSS).</w:t>
      </w:r>
    </w:p>
    <w:p w14:paraId="2E767AC0" w14:textId="43E5660F" w:rsidR="00CC0478" w:rsidRPr="009B23D0" w:rsidRDefault="00CC0478" w:rsidP="00CC0478">
      <w:pPr>
        <w:rPr>
          <w:lang w:eastAsia="ko-KR"/>
        </w:rPr>
      </w:pPr>
      <w:r w:rsidRPr="00002DAF">
        <w:rPr>
          <w:lang w:eastAsia="ko-KR"/>
        </w:rPr>
        <w:t xml:space="preserve">In </w:t>
      </w:r>
      <w:r w:rsidRPr="009B23D0">
        <w:rPr>
          <w:lang w:eastAsia="ko-KR"/>
        </w:rPr>
        <w:t xml:space="preserve">the context of MRSS, further discussion is needed on whether to align the start and end of the radio frame or to align the RB grid between NR and 6GR. </w:t>
      </w:r>
      <w:r w:rsidR="004C56F7" w:rsidRPr="009B23D0">
        <w:rPr>
          <w:lang w:eastAsia="ko-KR"/>
        </w:rPr>
        <w:t>For example, the assumption that the time and frequency resource grid is aligned between NR and 6GR can be beneficial for 6GR studies, particularly in the context of MRSS.</w:t>
      </w:r>
      <w:r w:rsidR="004C56F7" w:rsidRPr="009B23D0">
        <w:rPr>
          <w:rFonts w:hint="eastAsia"/>
          <w:lang w:eastAsia="ko-KR"/>
        </w:rPr>
        <w:t xml:space="preserve"> </w:t>
      </w:r>
      <w:r w:rsidRPr="009B23D0">
        <w:rPr>
          <w:lang w:eastAsia="ko-KR"/>
        </w:rPr>
        <w:t>On the other hand, aligning the RB grid could benefit frequency resource allocation, RS bundling, rate matching, and signal sharing at the RB/RE level.</w:t>
      </w:r>
    </w:p>
    <w:p w14:paraId="124FD8B7" w14:textId="77777777" w:rsidR="00CC0478" w:rsidRPr="009B23D0" w:rsidRDefault="00CC0478" w:rsidP="00CC0478">
      <w:pPr>
        <w:rPr>
          <w:lang w:eastAsia="ko-KR"/>
        </w:rPr>
      </w:pPr>
    </w:p>
    <w:p w14:paraId="1C39AA77" w14:textId="2314D5B6" w:rsidR="00CC0478" w:rsidRPr="00E32ADC" w:rsidRDefault="004C56F7" w:rsidP="00CC0478">
      <w:pPr>
        <w:pStyle w:val="Proposal"/>
      </w:pPr>
      <w:r w:rsidRPr="009B23D0">
        <w:t>Proposal 15: In the context of MRSS, it is assumed in RAN1 that the time and frequency resource grid is aligned between NR and 6GR.</w:t>
      </w:r>
    </w:p>
    <w:p w14:paraId="6B4D63BB" w14:textId="74429216" w:rsidR="00CC0478" w:rsidRPr="00CC0478" w:rsidRDefault="00CC0478" w:rsidP="00CC0478">
      <w:pPr>
        <w:rPr>
          <w:lang w:val="en-US" w:eastAsia="ko-KR"/>
        </w:rPr>
      </w:pPr>
    </w:p>
    <w:p w14:paraId="01B6FE76" w14:textId="77777777" w:rsidR="007913F5" w:rsidRPr="00CC0478" w:rsidRDefault="007913F5" w:rsidP="007913F5">
      <w:pPr>
        <w:rPr>
          <w:lang w:val="en-US" w:eastAsia="ko-KR"/>
        </w:rPr>
      </w:pPr>
    </w:p>
    <w:p w14:paraId="644CB8D3" w14:textId="3F1E8C2F" w:rsidR="007913F5" w:rsidRPr="00013AD3" w:rsidRDefault="007913F5" w:rsidP="007913F5">
      <w:pPr>
        <w:pStyle w:val="4"/>
        <w:numPr>
          <w:ilvl w:val="0"/>
          <w:numId w:val="0"/>
        </w:numPr>
        <w:rPr>
          <w:b/>
          <w:bCs/>
          <w:u w:val="single"/>
        </w:rPr>
      </w:pPr>
      <w:r>
        <w:rPr>
          <w:rFonts w:hint="eastAsia"/>
          <w:b/>
          <w:bCs/>
          <w:u w:val="single"/>
        </w:rPr>
        <w:t>TDD Grid</w:t>
      </w:r>
    </w:p>
    <w:p w14:paraId="6E5B6D30" w14:textId="0642A672" w:rsidR="007913F5" w:rsidRPr="00DB2E90" w:rsidRDefault="007913F5" w:rsidP="007913F5">
      <w:pPr>
        <w:rPr>
          <w:rFonts w:eastAsia="바탕"/>
          <w:lang w:eastAsia="ko-KR"/>
        </w:rPr>
      </w:pPr>
      <w:r>
        <w:rPr>
          <w:rFonts w:eastAsia="바탕" w:hint="eastAsia"/>
          <w:lang w:eastAsia="ko-KR"/>
        </w:rPr>
        <w:t>D</w:t>
      </w:r>
      <w:r>
        <w:rPr>
          <w:rFonts w:eastAsia="바탕"/>
          <w:lang w:eastAsia="ko-KR"/>
        </w:rPr>
        <w:t>uring the last meeting, the following FL proposal was discussed from the frame structure perspective, considering 5</w:t>
      </w:r>
      <w:r>
        <w:rPr>
          <w:rFonts w:eastAsia="바탕" w:hint="eastAsia"/>
          <w:lang w:eastAsia="ko-KR"/>
        </w:rPr>
        <w:t>G-</w:t>
      </w:r>
      <w:r>
        <w:rPr>
          <w:rFonts w:eastAsia="바탕"/>
          <w:lang w:eastAsia="ko-KR"/>
        </w:rPr>
        <w:t xml:space="preserve">6G MRSS </w:t>
      </w:r>
      <w:r w:rsidR="007E6132">
        <w:rPr>
          <w:rFonts w:eastAsia="바탕"/>
          <w:lang w:eastAsia="ko-KR"/>
        </w:rPr>
        <w:t>[2]</w:t>
      </w:r>
      <w:r>
        <w:rPr>
          <w:rFonts w:eastAsia="바탕"/>
          <w:lang w:eastAsia="ko-KR"/>
        </w:rPr>
        <w:t xml:space="preserve">. </w:t>
      </w:r>
    </w:p>
    <w:tbl>
      <w:tblPr>
        <w:tblStyle w:val="aa"/>
        <w:tblW w:w="0" w:type="auto"/>
        <w:tblLook w:val="04A0" w:firstRow="1" w:lastRow="0" w:firstColumn="1" w:lastColumn="0" w:noHBand="0" w:noVBand="1"/>
      </w:tblPr>
      <w:tblGrid>
        <w:gridCol w:w="9629"/>
      </w:tblGrid>
      <w:tr w:rsidR="007913F5" w14:paraId="0E86611B" w14:textId="77777777" w:rsidTr="00DB3B6F">
        <w:tc>
          <w:tcPr>
            <w:tcW w:w="9629" w:type="dxa"/>
          </w:tcPr>
          <w:p w14:paraId="4478C8EB" w14:textId="77777777" w:rsidR="007913F5" w:rsidRPr="00D17B59" w:rsidRDefault="007913F5" w:rsidP="00DB3B6F">
            <w:pPr>
              <w:numPr>
                <w:ilvl w:val="0"/>
                <w:numId w:val="39"/>
              </w:numPr>
              <w:tabs>
                <w:tab w:val="left" w:pos="432"/>
                <w:tab w:val="left" w:pos="1152"/>
              </w:tabs>
              <w:overflowPunct/>
              <w:autoSpaceDE/>
              <w:autoSpaceDN/>
              <w:adjustRightInd/>
              <w:spacing w:after="0"/>
              <w:jc w:val="left"/>
              <w:textAlignment w:val="auto"/>
              <w:outlineLvl w:val="5"/>
              <w:rPr>
                <w:rFonts w:eastAsia="DengXian"/>
                <w:b/>
                <w:bCs/>
                <w:i/>
                <w:szCs w:val="22"/>
                <w:highlight w:val="yellow"/>
              </w:rPr>
            </w:pPr>
            <w:r w:rsidRPr="00D17B59">
              <w:rPr>
                <w:rFonts w:eastAsia="DengXian" w:hint="eastAsia"/>
                <w:b/>
                <w:bCs/>
                <w:i/>
                <w:szCs w:val="22"/>
                <w:highlight w:val="yellow"/>
              </w:rPr>
              <w:t>[111] FL proposal:</w:t>
            </w:r>
          </w:p>
          <w:p w14:paraId="68C0AA39" w14:textId="77777777" w:rsidR="007913F5" w:rsidRPr="00D17B59" w:rsidRDefault="007913F5" w:rsidP="00DB3B6F">
            <w:pPr>
              <w:numPr>
                <w:ilvl w:val="0"/>
                <w:numId w:val="30"/>
              </w:numPr>
              <w:overflowPunct/>
              <w:autoSpaceDE/>
              <w:autoSpaceDN/>
              <w:adjustRightInd/>
              <w:spacing w:after="0"/>
              <w:jc w:val="left"/>
              <w:textAlignment w:val="auto"/>
              <w:rPr>
                <w:rFonts w:ascii="Times" w:eastAsia="DengXian" w:hAnsi="Times"/>
                <w:szCs w:val="24"/>
              </w:rPr>
            </w:pPr>
            <w:r w:rsidRPr="00D17B59">
              <w:rPr>
                <w:rFonts w:ascii="Times" w:eastAsia="DengXian" w:hAnsi="Times" w:hint="eastAsia"/>
                <w:szCs w:val="24"/>
              </w:rPr>
              <w:t xml:space="preserve">6GR studies for 5G-6G </w:t>
            </w:r>
            <w:r w:rsidRPr="00D17B59">
              <w:rPr>
                <w:rFonts w:ascii="Times" w:eastAsia="바탕" w:hAnsi="Times"/>
                <w:szCs w:val="24"/>
                <w:lang w:eastAsia="en-US"/>
              </w:rPr>
              <w:t>Multi-RAT Spectrum Sharing (MRSS)</w:t>
            </w:r>
            <w:r w:rsidRPr="00D17B59">
              <w:rPr>
                <w:rFonts w:ascii="Times" w:eastAsia="DengXian" w:hAnsi="Times" w:hint="eastAsia"/>
                <w:szCs w:val="24"/>
              </w:rPr>
              <w:t xml:space="preserve"> assumes</w:t>
            </w:r>
          </w:p>
          <w:p w14:paraId="424F3828" w14:textId="77777777" w:rsidR="007913F5" w:rsidRPr="00D17B59" w:rsidRDefault="007913F5" w:rsidP="00DB3B6F">
            <w:pPr>
              <w:numPr>
                <w:ilvl w:val="1"/>
                <w:numId w:val="30"/>
              </w:numPr>
              <w:overflowPunct/>
              <w:autoSpaceDE/>
              <w:autoSpaceDN/>
              <w:adjustRightInd/>
              <w:spacing w:after="0"/>
              <w:jc w:val="left"/>
              <w:textAlignment w:val="auto"/>
              <w:rPr>
                <w:rFonts w:ascii="Times" w:eastAsia="DengXian" w:hAnsi="Times"/>
                <w:szCs w:val="24"/>
              </w:rPr>
            </w:pPr>
            <w:r w:rsidRPr="00D17B59">
              <w:rPr>
                <w:rFonts w:ascii="Times" w:eastAsia="DengXian" w:hAnsi="Times" w:hint="eastAsia"/>
                <w:szCs w:val="24"/>
              </w:rPr>
              <w:t>5G-6G al</w:t>
            </w:r>
            <w:r w:rsidRPr="00D17B59">
              <w:rPr>
                <w:rFonts w:ascii="Times" w:eastAsia="DengXian" w:hAnsi="Times"/>
                <w:szCs w:val="24"/>
              </w:rPr>
              <w:t>igned numerology</w:t>
            </w:r>
            <w:r w:rsidRPr="00D17B59">
              <w:rPr>
                <w:rFonts w:ascii="Times" w:eastAsia="DengXian" w:hAnsi="Times" w:hint="eastAsia"/>
                <w:szCs w:val="24"/>
              </w:rPr>
              <w:t xml:space="preserve">, e.g., </w:t>
            </w:r>
            <w:r w:rsidRPr="00D17B59">
              <w:rPr>
                <w:rFonts w:ascii="Times" w:eastAsia="바탕" w:hAnsi="Times"/>
                <w:lang w:eastAsia="en-US"/>
              </w:rPr>
              <w:t>common/compatible SCS, aligned symbols</w:t>
            </w:r>
            <w:r w:rsidRPr="00D17B59">
              <w:rPr>
                <w:rFonts w:ascii="Times" w:eastAsia="DengXian" w:hAnsi="Times" w:hint="eastAsia"/>
              </w:rPr>
              <w:t>,</w:t>
            </w:r>
          </w:p>
          <w:p w14:paraId="742A1C23" w14:textId="77777777" w:rsidR="007913F5" w:rsidRPr="00244DA2" w:rsidRDefault="007913F5" w:rsidP="00DB3B6F">
            <w:pPr>
              <w:numPr>
                <w:ilvl w:val="1"/>
                <w:numId w:val="30"/>
              </w:numPr>
              <w:overflowPunct/>
              <w:autoSpaceDE/>
              <w:autoSpaceDN/>
              <w:adjustRightInd/>
              <w:spacing w:after="0"/>
              <w:jc w:val="left"/>
              <w:textAlignment w:val="auto"/>
              <w:rPr>
                <w:rFonts w:ascii="Times" w:eastAsia="DengXian" w:hAnsi="Times"/>
                <w:szCs w:val="24"/>
              </w:rPr>
            </w:pPr>
            <w:r w:rsidRPr="00D17B59">
              <w:rPr>
                <w:rFonts w:ascii="Times" w:eastAsia="DengXian" w:hAnsi="Times" w:hint="eastAsia"/>
              </w:rPr>
              <w:t xml:space="preserve">5G-6G aligned </w:t>
            </w:r>
            <w:r w:rsidRPr="00D17B59">
              <w:rPr>
                <w:rFonts w:ascii="Times" w:eastAsia="DengXian" w:hAnsi="Times"/>
                <w:szCs w:val="24"/>
              </w:rPr>
              <w:t>TDD grid</w:t>
            </w:r>
            <w:r w:rsidRPr="00D17B59">
              <w:rPr>
                <w:rFonts w:ascii="Times" w:eastAsia="DengXian" w:hAnsi="Times" w:hint="eastAsia"/>
                <w:szCs w:val="24"/>
              </w:rPr>
              <w:t xml:space="preserve">, e.g., </w:t>
            </w:r>
            <w:r w:rsidRPr="00D17B59">
              <w:rPr>
                <w:rFonts w:ascii="Times" w:eastAsia="바탕" w:hAnsi="Times"/>
                <w:lang w:eastAsia="en-US"/>
              </w:rPr>
              <w:t>aligned TDD switch points</w:t>
            </w:r>
            <w:r w:rsidRPr="00D17B59">
              <w:rPr>
                <w:rFonts w:ascii="Times" w:eastAsia="DengXian" w:hAnsi="Times" w:hint="eastAsia"/>
              </w:rPr>
              <w:t>,</w:t>
            </w:r>
          </w:p>
        </w:tc>
      </w:tr>
    </w:tbl>
    <w:p w14:paraId="5447FBFC" w14:textId="77777777" w:rsidR="007913F5" w:rsidRPr="00002DAF" w:rsidRDefault="007913F5" w:rsidP="007913F5">
      <w:pPr>
        <w:rPr>
          <w:rFonts w:eastAsia="바탕"/>
          <w:lang w:eastAsia="ko-KR"/>
        </w:rPr>
      </w:pPr>
      <w:r w:rsidRPr="00002DAF">
        <w:rPr>
          <w:rFonts w:eastAsia="바탕"/>
          <w:lang w:eastAsia="ko-KR"/>
        </w:rPr>
        <w:t xml:space="preserve">In 5G NR, under TDD operation, one or two UL/DL resource patterns (i.e., </w:t>
      </w:r>
      <w:r w:rsidRPr="00002DAF">
        <w:rPr>
          <w:rFonts w:eastAsia="바탕"/>
          <w:i/>
          <w:lang w:eastAsia="ko-KR"/>
        </w:rPr>
        <w:t>TDD-UL-DL-Patterns</w:t>
      </w:r>
      <w:r w:rsidRPr="00002DAF">
        <w:rPr>
          <w:rFonts w:eastAsia="바탕"/>
          <w:lang w:eastAsia="ko-KR"/>
        </w:rPr>
        <w:t xml:space="preserve">) can be configured via </w:t>
      </w:r>
      <w:r w:rsidRPr="00002DAF">
        <w:rPr>
          <w:rFonts w:eastAsia="바탕"/>
          <w:i/>
          <w:lang w:eastAsia="ko-KR"/>
        </w:rPr>
        <w:t>TDD-UL-DL-</w:t>
      </w:r>
      <w:proofErr w:type="spellStart"/>
      <w:r w:rsidRPr="00002DAF">
        <w:rPr>
          <w:rFonts w:eastAsia="바탕"/>
          <w:i/>
          <w:lang w:eastAsia="ko-KR"/>
        </w:rPr>
        <w:t>ConfigCommon</w:t>
      </w:r>
      <w:proofErr w:type="spellEnd"/>
      <w:r w:rsidRPr="00002DAF">
        <w:rPr>
          <w:rFonts w:eastAsia="바탕"/>
          <w:lang w:eastAsia="ko-KR"/>
        </w:rPr>
        <w:t>. Each UL/DL resource pattern follows a D-F-U structure. When two UL/DL resource patterns are configured, the first pattern with period P and the second pattern with period P</w:t>
      </w:r>
      <w:r w:rsidRPr="00002DAF">
        <w:rPr>
          <w:rFonts w:eastAsia="바탕"/>
          <w:vertAlign w:val="subscript"/>
          <w:lang w:eastAsia="ko-KR"/>
        </w:rPr>
        <w:t>2</w:t>
      </w:r>
      <w:r w:rsidRPr="00002DAF">
        <w:rPr>
          <w:rFonts w:eastAsia="바탕"/>
          <w:lang w:eastAsia="ko-KR"/>
        </w:rPr>
        <w:t xml:space="preserve"> are placed sequentially, and the combined pattern repeats with a period of P + P</w:t>
      </w:r>
      <w:r w:rsidRPr="00002DAF">
        <w:rPr>
          <w:rFonts w:eastAsia="바탕"/>
          <w:vertAlign w:val="subscript"/>
          <w:lang w:eastAsia="ko-KR"/>
        </w:rPr>
        <w:t>2</w:t>
      </w:r>
      <w:r w:rsidRPr="00002DAF">
        <w:rPr>
          <w:rFonts w:eastAsia="바탕"/>
          <w:lang w:eastAsia="ko-KR"/>
        </w:rPr>
        <w:t>.</w:t>
      </w:r>
    </w:p>
    <w:p w14:paraId="689ACEB5" w14:textId="77777777" w:rsidR="007913F5" w:rsidRPr="00002DAF" w:rsidRDefault="007913F5" w:rsidP="007913F5">
      <w:pPr>
        <w:rPr>
          <w:szCs w:val="22"/>
        </w:rPr>
      </w:pPr>
      <w:r w:rsidRPr="00002DAF">
        <w:rPr>
          <w:szCs w:val="22"/>
        </w:rPr>
        <w:t xml:space="preserve">This structure helps reduce frequent DL/UL switching and </w:t>
      </w:r>
      <w:r w:rsidRPr="00002DAF">
        <w:rPr>
          <w:rFonts w:hint="eastAsia"/>
          <w:szCs w:val="22"/>
        </w:rPr>
        <w:t>mitigate</w:t>
      </w:r>
      <w:r w:rsidRPr="00002DAF">
        <w:rPr>
          <w:szCs w:val="22"/>
        </w:rPr>
        <w:t xml:space="preserve"> cross-link interference (CLI) between cells operating in the same or adjacent frequency resources. Adhering the resource configuration principles already defined in 5G can also provide important benefits </w:t>
      </w:r>
      <w:r w:rsidRPr="00002DAF">
        <w:rPr>
          <w:rFonts w:hint="eastAsia"/>
          <w:szCs w:val="22"/>
        </w:rPr>
        <w:t xml:space="preserve">in </w:t>
      </w:r>
      <w:r w:rsidRPr="00002DAF">
        <w:rPr>
          <w:szCs w:val="22"/>
        </w:rPr>
        <w:t>MRSS scenarios between 5G and 6G</w:t>
      </w:r>
      <w:r w:rsidRPr="00002DAF">
        <w:rPr>
          <w:rFonts w:hint="eastAsia"/>
          <w:szCs w:val="22"/>
        </w:rPr>
        <w:t>, where</w:t>
      </w:r>
      <w:r w:rsidRPr="00002DAF">
        <w:rPr>
          <w:szCs w:val="22"/>
        </w:rPr>
        <w:t xml:space="preserve"> compatibility </w:t>
      </w:r>
      <w:r w:rsidRPr="00002DAF">
        <w:rPr>
          <w:rFonts w:hint="eastAsia"/>
          <w:szCs w:val="22"/>
        </w:rPr>
        <w:t>of</w:t>
      </w:r>
      <w:r w:rsidRPr="00002DAF">
        <w:rPr>
          <w:szCs w:val="22"/>
        </w:rPr>
        <w:t xml:space="preserve"> resource patterns enables efficient and flexible multiplexing </w:t>
      </w:r>
      <w:r w:rsidRPr="00002DAF">
        <w:rPr>
          <w:rFonts w:hint="eastAsia"/>
          <w:szCs w:val="22"/>
        </w:rPr>
        <w:t xml:space="preserve">of </w:t>
      </w:r>
      <w:r w:rsidRPr="00002DAF">
        <w:rPr>
          <w:szCs w:val="22"/>
        </w:rPr>
        <w:t>5G signals/channels and 6G signals/channels.</w:t>
      </w:r>
    </w:p>
    <w:p w14:paraId="15F8DFA1" w14:textId="77777777" w:rsidR="007913F5" w:rsidRPr="00002DAF" w:rsidRDefault="007913F5" w:rsidP="007913F5">
      <w:r w:rsidRPr="00002DAF">
        <w:t xml:space="preserve">Therefore, it is necessary to support the UL/DL resource pattern structure defined in 5G also in the 6G frame format configuration. Considering this, the UL/DL resource pattern in 6G should also support the D-F-U pattern, where DL resources are located in the front part of the period and UL resources in the latter part, as in </w:t>
      </w:r>
      <w:r w:rsidRPr="00002DAF">
        <w:lastRenderedPageBreak/>
        <w:t>5G. Furthermore, given that up to two UL/DL resource patterns can be configured in 5G, it is necessary for 6G to support at least two UL/DL resource patterns as well.</w:t>
      </w:r>
    </w:p>
    <w:p w14:paraId="07A7F038" w14:textId="77777777" w:rsidR="007913F5" w:rsidRPr="00002DAF" w:rsidRDefault="007913F5" w:rsidP="007913F5">
      <w:pPr>
        <w:rPr>
          <w:rFonts w:eastAsia="DengXian"/>
        </w:rPr>
      </w:pPr>
    </w:p>
    <w:p w14:paraId="50B747D2" w14:textId="4A5158EB" w:rsidR="007913F5" w:rsidRPr="001E3928" w:rsidRDefault="007913F5" w:rsidP="001E3928">
      <w:pPr>
        <w:pStyle w:val="Proposal"/>
      </w:pPr>
      <w:r w:rsidRPr="00002DAF">
        <w:rPr>
          <w:rFonts w:hint="eastAsia"/>
        </w:rPr>
        <w:t>P</w:t>
      </w:r>
      <w:r w:rsidRPr="00002DAF">
        <w:t xml:space="preserve">roposal </w:t>
      </w:r>
      <w:r w:rsidR="00AC4E03" w:rsidRPr="001E3928">
        <w:rPr>
          <w:rFonts w:hint="eastAsia"/>
        </w:rPr>
        <w:t>1</w:t>
      </w:r>
      <w:r w:rsidR="001E3928">
        <w:rPr>
          <w:rFonts w:hint="eastAsia"/>
        </w:rPr>
        <w:t>6</w:t>
      </w:r>
      <w:r w:rsidRPr="00002DAF">
        <w:t>: 6G frame format configuration supports a UL/DL resource pattern where DL and UL resources are located in the front part and rear part of the pattern, respectively.</w:t>
      </w:r>
    </w:p>
    <w:p w14:paraId="224B14F7" w14:textId="2C99BD4B" w:rsidR="007913F5" w:rsidRPr="001E3928" w:rsidRDefault="007913F5" w:rsidP="001E3928">
      <w:pPr>
        <w:pStyle w:val="Proposal"/>
      </w:pPr>
      <w:r w:rsidRPr="00002DAF">
        <w:rPr>
          <w:rFonts w:hint="eastAsia"/>
        </w:rPr>
        <w:t>P</w:t>
      </w:r>
      <w:r w:rsidRPr="00002DAF">
        <w:t xml:space="preserve">roposal </w:t>
      </w:r>
      <w:r w:rsidR="00AC4E03" w:rsidRPr="001E3928">
        <w:rPr>
          <w:rFonts w:hint="eastAsia"/>
        </w:rPr>
        <w:t>1</w:t>
      </w:r>
      <w:r w:rsidR="001E3928">
        <w:rPr>
          <w:rFonts w:hint="eastAsia"/>
        </w:rPr>
        <w:t>7</w:t>
      </w:r>
      <w:r w:rsidRPr="00002DAF">
        <w:t xml:space="preserve">: 6G frame format configuration supports configuration of two UL/DL resource </w:t>
      </w:r>
      <w:r w:rsidRPr="00002DAF">
        <w:rPr>
          <w:rFonts w:hint="eastAsia"/>
        </w:rPr>
        <w:t>pattern</w:t>
      </w:r>
      <w:r w:rsidRPr="00002DAF">
        <w:t xml:space="preserve">s, where two patterns are placed sequentially. </w:t>
      </w:r>
    </w:p>
    <w:p w14:paraId="356FFAC2" w14:textId="77777777" w:rsidR="007913F5" w:rsidRPr="00002DAF" w:rsidRDefault="007913F5" w:rsidP="007913F5">
      <w:pPr>
        <w:rPr>
          <w:rFonts w:eastAsia="바탕"/>
          <w:b/>
          <w:iCs/>
          <w:lang w:eastAsia="ko-KR"/>
        </w:rPr>
      </w:pPr>
    </w:p>
    <w:p w14:paraId="7402D5DD" w14:textId="77777777" w:rsidR="00B32BDA" w:rsidRPr="00002DAF" w:rsidRDefault="00B32BDA" w:rsidP="007913F5">
      <w:pPr>
        <w:rPr>
          <w:rFonts w:eastAsia="바탕"/>
          <w:b/>
          <w:iCs/>
          <w:lang w:eastAsia="ko-KR"/>
        </w:rPr>
      </w:pPr>
    </w:p>
    <w:p w14:paraId="23F3B2B4" w14:textId="77777777" w:rsidR="007913F5" w:rsidRPr="00002DAF" w:rsidRDefault="007913F5" w:rsidP="007913F5">
      <w:pPr>
        <w:rPr>
          <w:rFonts w:eastAsia="바탕"/>
          <w:lang w:eastAsia="ko-KR"/>
        </w:rPr>
      </w:pPr>
      <w:r w:rsidRPr="00002DAF">
        <w:rPr>
          <w:rFonts w:eastAsia="바탕"/>
          <w:lang w:eastAsia="ko-KR"/>
        </w:rPr>
        <w:t xml:space="preserve">For MRSS operation between 5G and 6G in </w:t>
      </w:r>
      <w:r w:rsidRPr="00002DAF">
        <w:rPr>
          <w:rFonts w:eastAsia="바탕" w:hint="eastAsia"/>
          <w:lang w:eastAsia="ko-KR"/>
        </w:rPr>
        <w:t>a</w:t>
      </w:r>
      <w:r w:rsidRPr="00002DAF">
        <w:rPr>
          <w:rFonts w:eastAsia="바탕"/>
          <w:lang w:eastAsia="ko-KR"/>
        </w:rPr>
        <w:t xml:space="preserve"> TDD carrier, considering the impact of CLI between 5G and 6G cells, </w:t>
      </w:r>
      <w:r w:rsidRPr="00002DAF">
        <w:t xml:space="preserve">it is considered necessary to align the UL/DL link direction used in the same symbol and same frequency resource between the two cells. However, whether this requires the frame format configuration (i.e., </w:t>
      </w:r>
      <w:r w:rsidRPr="00002DAF">
        <w:rPr>
          <w:i/>
        </w:rPr>
        <w:t>TDD-UL-DL-</w:t>
      </w:r>
      <w:proofErr w:type="spellStart"/>
      <w:r w:rsidRPr="00002DAF">
        <w:rPr>
          <w:i/>
        </w:rPr>
        <w:t>ConfigCommon</w:t>
      </w:r>
      <w:proofErr w:type="spellEnd"/>
      <w:r w:rsidRPr="00002DAF">
        <w:t xml:space="preserve"> as defined in NR) applied to 5G and 6G cells to be identical is a matter that requires further discussion.</w:t>
      </w:r>
    </w:p>
    <w:p w14:paraId="571B6F24" w14:textId="77777777" w:rsidR="007913F5" w:rsidRPr="00002DAF" w:rsidRDefault="007913F5" w:rsidP="007913F5">
      <w:r w:rsidRPr="00002DAF">
        <w:t>Given that 5G cells typically utilize DL-heavy frame format configurations (e.g., DDDDU), imposing TDD grid restrictions on 6G cells operating on the MRSS carrier may limit the ability to allocate additional UL resources needed for coverage extension. Even if the frame format configurations of 5G and 6G cells are not aligned, it may not be problematic as long as the two cells do not transmit and receive in opposite link directions on the same resource. Therefore, it may be premature at this stage to conclude that identical frame format configurations must always be enforced between 5G and 6G cells.</w:t>
      </w:r>
    </w:p>
    <w:p w14:paraId="5283AA6B" w14:textId="77777777" w:rsidR="007913F5" w:rsidRPr="00002DAF" w:rsidRDefault="007913F5" w:rsidP="007913F5">
      <w:r w:rsidRPr="00002DAF">
        <w:t xml:space="preserve">It is also worth considering scenarios where different UL/DL link directions are applied to different frequency resources within the same symbol between 5G and 6G cells. </w:t>
      </w:r>
    </w:p>
    <w:p w14:paraId="202DABC1" w14:textId="2BD36DF5" w:rsidR="007913F5" w:rsidRPr="00002DAF" w:rsidRDefault="007913F5" w:rsidP="007913F5">
      <w:pPr>
        <w:pStyle w:val="ac"/>
        <w:numPr>
          <w:ilvl w:val="0"/>
          <w:numId w:val="43"/>
        </w:numPr>
        <w:ind w:leftChars="0"/>
      </w:pPr>
      <w:r w:rsidRPr="00002DAF">
        <w:t xml:space="preserve">For example, as illustrated in Figure 3(a), when the frequency resources used by 5G and 6G cells are </w:t>
      </w:r>
      <w:proofErr w:type="spellStart"/>
      <w:r w:rsidRPr="00002DAF">
        <w:t>FDM</w:t>
      </w:r>
      <w:r w:rsidRPr="00002DAF">
        <w:rPr>
          <w:rFonts w:hint="eastAsia"/>
          <w:lang w:eastAsia="ko-KR"/>
        </w:rPr>
        <w:t>e</w:t>
      </w:r>
      <w:r w:rsidRPr="00002DAF">
        <w:rPr>
          <w:lang w:eastAsia="ko-KR"/>
        </w:rPr>
        <w:t>d</w:t>
      </w:r>
      <w:proofErr w:type="spellEnd"/>
      <w:r w:rsidRPr="00002DAF">
        <w:t xml:space="preserve"> within the same carrier, the two cells do not transmit or receive simultaneously on the same resource. In such a case, a DL-heavy frame format configuration may be applied to the 5G cell, while a UL-heavy frame format configuration may be applied to the 6G cell.</w:t>
      </w:r>
    </w:p>
    <w:p w14:paraId="1322DFA3" w14:textId="692E0E6B" w:rsidR="007913F5" w:rsidRPr="00002DAF" w:rsidRDefault="007913F5" w:rsidP="007913F5">
      <w:pPr>
        <w:pStyle w:val="ac"/>
        <w:numPr>
          <w:ilvl w:val="0"/>
          <w:numId w:val="43"/>
        </w:numPr>
        <w:ind w:leftChars="0"/>
      </w:pPr>
      <w:r w:rsidRPr="00002DAF">
        <w:t xml:space="preserve">Another example, as shown in Figure 3(b), considers a scenario where the 6G cell performs SBFD operation, while the 5G cell operates within the DL </w:t>
      </w:r>
      <w:proofErr w:type="spellStart"/>
      <w:r w:rsidRPr="00002DAF">
        <w:t>subband</w:t>
      </w:r>
      <w:proofErr w:type="spellEnd"/>
      <w:r w:rsidRPr="00002DAF">
        <w:t xml:space="preserve"> resources of the 6G cell, thereby enabling TDD operation with a DL-heavy frame format configuration. </w:t>
      </w:r>
    </w:p>
    <w:p w14:paraId="3BEA1F7F" w14:textId="77777777" w:rsidR="007913F5" w:rsidRPr="00002DAF" w:rsidRDefault="007913F5" w:rsidP="007913F5">
      <w:r w:rsidRPr="00002DAF">
        <w:rPr>
          <w:lang w:eastAsia="ko-KR"/>
        </w:rPr>
        <w:t xml:space="preserve">Through such operation, the </w:t>
      </w:r>
      <w:r w:rsidRPr="00002DAF">
        <w:t>5G cell can continue to use the legacy TDD frame format configuration, while the 6G cell can utilize more UL resources to gain the benefit of UL coverage extension.</w:t>
      </w:r>
    </w:p>
    <w:p w14:paraId="1FC71638" w14:textId="77777777" w:rsidR="007913F5" w:rsidRPr="00002DAF" w:rsidRDefault="007913F5" w:rsidP="007913F5">
      <w:pPr>
        <w:rPr>
          <w:rFonts w:eastAsia="바탕"/>
          <w:lang w:eastAsia="ko-KR"/>
        </w:rPr>
      </w:pPr>
    </w:p>
    <w:p w14:paraId="33AC15F8" w14:textId="3B937BA6" w:rsidR="007913F5" w:rsidRPr="001E3928" w:rsidRDefault="007913F5" w:rsidP="001E3928">
      <w:pPr>
        <w:pStyle w:val="Proposal"/>
      </w:pPr>
      <w:r w:rsidRPr="00002DAF">
        <w:rPr>
          <w:rFonts w:hint="eastAsia"/>
        </w:rPr>
        <w:t>P</w:t>
      </w:r>
      <w:r w:rsidRPr="00002DAF">
        <w:t xml:space="preserve">roposal </w:t>
      </w:r>
      <w:r w:rsidR="00AC4E03" w:rsidRPr="001E3928">
        <w:rPr>
          <w:rFonts w:hint="eastAsia"/>
        </w:rPr>
        <w:t>1</w:t>
      </w:r>
      <w:r w:rsidR="001E3928">
        <w:rPr>
          <w:rFonts w:hint="eastAsia"/>
        </w:rPr>
        <w:t>8</w:t>
      </w:r>
      <w:r w:rsidRPr="00002DAF">
        <w:t>: 6</w:t>
      </w:r>
      <w:r w:rsidRPr="00002DAF">
        <w:rPr>
          <w:rFonts w:hint="eastAsia"/>
        </w:rPr>
        <w:t>G</w:t>
      </w:r>
      <w:r w:rsidRPr="00002DAF">
        <w:t xml:space="preserve"> study assumes that the UL/DL link direction used in the same symbol and same frequency resource between 5G and 6G cells is aligned. However, it should not assume that the frame format configurations applied to 5G and 6G cells are identical.</w:t>
      </w:r>
    </w:p>
    <w:p w14:paraId="6BD3AAB3" w14:textId="77777777" w:rsidR="007913F5" w:rsidRDefault="007913F5" w:rsidP="007913F5">
      <w:pPr>
        <w:rPr>
          <w:rFonts w:eastAsia="바탕"/>
          <w:lang w:eastAsia="ko-KR"/>
        </w:rPr>
      </w:pPr>
    </w:p>
    <w:p w14:paraId="47747B7C" w14:textId="77777777" w:rsidR="00B32BDA" w:rsidRPr="00EA2139" w:rsidRDefault="00B32BDA" w:rsidP="007913F5">
      <w:pPr>
        <w:rPr>
          <w:rFonts w:eastAsia="바탕"/>
          <w:lang w:eastAsia="ko-KR"/>
        </w:rPr>
      </w:pPr>
    </w:p>
    <w:p w14:paraId="32488C8A" w14:textId="77777777" w:rsidR="007913F5" w:rsidRDefault="007913F5" w:rsidP="007913F5">
      <w:pPr>
        <w:jc w:val="center"/>
        <w:rPr>
          <w:rFonts w:eastAsia="바탕"/>
          <w:lang w:eastAsia="ko-KR"/>
        </w:rPr>
      </w:pPr>
      <w:r w:rsidRPr="002F04AB">
        <w:rPr>
          <w:rFonts w:hint="eastAsia"/>
          <w:noProof/>
        </w:rPr>
        <w:drawing>
          <wp:inline distT="0" distB="0" distL="0" distR="0" wp14:anchorId="30EB9A57" wp14:editId="598CD6B8">
            <wp:extent cx="2835730" cy="9360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5730" cy="936000"/>
                    </a:xfrm>
                    <a:prstGeom prst="rect">
                      <a:avLst/>
                    </a:prstGeom>
                    <a:noFill/>
                    <a:ln>
                      <a:noFill/>
                    </a:ln>
                  </pic:spPr>
                </pic:pic>
              </a:graphicData>
            </a:graphic>
          </wp:inline>
        </w:drawing>
      </w:r>
      <w:r>
        <w:rPr>
          <w:rFonts w:eastAsia="바탕" w:hint="eastAsia"/>
          <w:lang w:eastAsia="ko-KR"/>
        </w:rPr>
        <w:t xml:space="preserve"> </w:t>
      </w:r>
      <w:r>
        <w:rPr>
          <w:rFonts w:eastAsia="바탕"/>
          <w:lang w:eastAsia="ko-KR"/>
        </w:rPr>
        <w:t xml:space="preserve">          </w:t>
      </w:r>
      <w:r w:rsidRPr="002F04AB">
        <w:rPr>
          <w:noProof/>
        </w:rPr>
        <w:drawing>
          <wp:inline distT="0" distB="0" distL="0" distR="0" wp14:anchorId="0B1625E4" wp14:editId="6BB85585">
            <wp:extent cx="2863470" cy="9360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3470" cy="936000"/>
                    </a:xfrm>
                    <a:prstGeom prst="rect">
                      <a:avLst/>
                    </a:prstGeom>
                    <a:noFill/>
                    <a:ln>
                      <a:noFill/>
                    </a:ln>
                  </pic:spPr>
                </pic:pic>
              </a:graphicData>
            </a:graphic>
          </wp:inline>
        </w:drawing>
      </w:r>
    </w:p>
    <w:p w14:paraId="2444592F" w14:textId="77777777" w:rsidR="007913F5" w:rsidRDefault="007913F5" w:rsidP="007913F5">
      <w:pPr>
        <w:ind w:firstLineChars="600" w:firstLine="1320"/>
        <w:rPr>
          <w:rFonts w:eastAsia="바탕"/>
          <w:lang w:eastAsia="ko-KR"/>
        </w:rPr>
      </w:pPr>
      <w:r>
        <w:rPr>
          <w:rFonts w:eastAsia="바탕" w:hint="eastAsia"/>
          <w:lang w:eastAsia="ko-KR"/>
        </w:rPr>
        <w:t>(</w:t>
      </w:r>
      <w:r>
        <w:rPr>
          <w:rFonts w:eastAsia="바탕"/>
          <w:lang w:eastAsia="ko-KR"/>
        </w:rPr>
        <w:t xml:space="preserve">a) 5G: TDD, 6G: TDD                                                   </w:t>
      </w:r>
      <w:proofErr w:type="gramStart"/>
      <w:r>
        <w:rPr>
          <w:rFonts w:eastAsia="바탕"/>
          <w:lang w:eastAsia="ko-KR"/>
        </w:rPr>
        <w:t xml:space="preserve">   (</w:t>
      </w:r>
      <w:proofErr w:type="gramEnd"/>
      <w:r>
        <w:rPr>
          <w:rFonts w:eastAsia="바탕"/>
          <w:lang w:eastAsia="ko-KR"/>
        </w:rPr>
        <w:t>b) 5G: TDD, 6G: SBFD</w:t>
      </w:r>
    </w:p>
    <w:p w14:paraId="6D1E2BC0" w14:textId="77777777" w:rsidR="007913F5" w:rsidRPr="007117D6" w:rsidRDefault="007913F5" w:rsidP="007913F5">
      <w:pPr>
        <w:jc w:val="center"/>
        <w:rPr>
          <w:rFonts w:eastAsia="바탕"/>
          <w:b/>
          <w:lang w:eastAsia="ko-KR"/>
        </w:rPr>
      </w:pPr>
      <w:r w:rsidRPr="00002DAF">
        <w:rPr>
          <w:rFonts w:eastAsia="바탕" w:hint="eastAsia"/>
          <w:b/>
          <w:lang w:eastAsia="ko-KR"/>
        </w:rPr>
        <w:t>F</w:t>
      </w:r>
      <w:r w:rsidRPr="00002DAF">
        <w:rPr>
          <w:rFonts w:eastAsia="바탕"/>
          <w:b/>
          <w:lang w:eastAsia="ko-KR"/>
        </w:rPr>
        <w:t>igure 3. Exam</w:t>
      </w:r>
      <w:r w:rsidRPr="007117D6">
        <w:rPr>
          <w:rFonts w:eastAsia="바탕"/>
          <w:b/>
          <w:lang w:eastAsia="ko-KR"/>
        </w:rPr>
        <w:t>ples of 5G cell and 6G cell operation with different frame format configurations</w:t>
      </w:r>
    </w:p>
    <w:p w14:paraId="3981501F" w14:textId="77777777" w:rsidR="007913F5" w:rsidRDefault="007913F5" w:rsidP="007913F5">
      <w:pPr>
        <w:rPr>
          <w:lang w:val="en-US" w:eastAsia="ko-KR"/>
        </w:rPr>
      </w:pPr>
    </w:p>
    <w:p w14:paraId="7FB0D162" w14:textId="77777777" w:rsidR="00CA724F" w:rsidRPr="007913F5" w:rsidRDefault="00CA724F" w:rsidP="00CA724F">
      <w:pPr>
        <w:rPr>
          <w:lang w:val="en-US" w:eastAsia="ko-KR"/>
        </w:rPr>
      </w:pPr>
    </w:p>
    <w:p w14:paraId="3D5D9E61" w14:textId="455AD2DC" w:rsidR="00CA724F" w:rsidRPr="00CA724F" w:rsidRDefault="00CA724F" w:rsidP="00CA724F">
      <w:pPr>
        <w:pStyle w:val="2"/>
        <w:numPr>
          <w:ilvl w:val="0"/>
          <w:numId w:val="0"/>
        </w:numPr>
      </w:pPr>
      <w:r w:rsidRPr="00CA724F">
        <w:lastRenderedPageBreak/>
        <w:t>2.5</w:t>
      </w:r>
      <w:r w:rsidRPr="00CA724F">
        <w:tab/>
        <w:t>Integrated Sensing and Communication (ISAC) Considerations</w:t>
      </w:r>
      <w:r w:rsidR="00FA65F6">
        <w:rPr>
          <w:rFonts w:hint="eastAsia"/>
        </w:rPr>
        <w:t xml:space="preserve"> </w:t>
      </w:r>
    </w:p>
    <w:p w14:paraId="4B91B9CB" w14:textId="77777777" w:rsidR="00CA724F" w:rsidRPr="00002DAF" w:rsidRDefault="00CA724F" w:rsidP="00CA724F">
      <w:pPr>
        <w:rPr>
          <w:lang w:eastAsia="ko-KR"/>
        </w:rPr>
      </w:pPr>
      <w:r w:rsidRPr="00002DAF">
        <w:rPr>
          <w:lang w:eastAsia="ko-KR"/>
        </w:rPr>
        <w:t>Considering the propagation delay in the sensing channel can be up-to 2 times of that in the communication channel due to the reflection by an object, the inter-symbol interference issues may be more severe than the communication system. On the other hand, the maximum unambiguous object detection range is proportional to the interval between the sensing signals. A silent time gap before and/or after the sensing signals not only helps to avoid the inter-symbol interference, but also maximize the unambiguous detection range for sensing.</w:t>
      </w:r>
    </w:p>
    <w:p w14:paraId="0DDE4E8D" w14:textId="77777777" w:rsidR="00FA65F6" w:rsidRPr="00002DAF" w:rsidRDefault="00FA65F6" w:rsidP="00CA724F">
      <w:pPr>
        <w:rPr>
          <w:lang w:eastAsia="ko-KR"/>
        </w:rPr>
      </w:pPr>
    </w:p>
    <w:p w14:paraId="30917052" w14:textId="5BEA68CD" w:rsidR="00CA724F" w:rsidRPr="001E3928" w:rsidRDefault="00CA724F" w:rsidP="001E3928">
      <w:pPr>
        <w:pStyle w:val="Proposal"/>
      </w:pPr>
      <w:r w:rsidRPr="00002DAF">
        <w:t>Proposal 1</w:t>
      </w:r>
      <w:r w:rsidR="001E3928">
        <w:rPr>
          <w:rFonts w:hint="eastAsia"/>
        </w:rPr>
        <w:t>9</w:t>
      </w:r>
      <w:r w:rsidRPr="00002DAF">
        <w:t>: Study the configuration of a silent time gap before and/or after the sensing signal in a frame structure.</w:t>
      </w:r>
    </w:p>
    <w:p w14:paraId="55F1E302" w14:textId="77777777" w:rsidR="00FA65F6" w:rsidRPr="00002DAF" w:rsidRDefault="00FA65F6" w:rsidP="00CA724F">
      <w:pPr>
        <w:rPr>
          <w:lang w:eastAsia="ko-KR"/>
        </w:rPr>
      </w:pPr>
    </w:p>
    <w:p w14:paraId="5057469B" w14:textId="77777777" w:rsidR="00FA65F6" w:rsidRPr="00002DAF" w:rsidRDefault="00FA65F6" w:rsidP="00CA724F">
      <w:pPr>
        <w:rPr>
          <w:lang w:eastAsia="ko-KR"/>
        </w:rPr>
      </w:pPr>
    </w:p>
    <w:p w14:paraId="568ECFE1" w14:textId="3B9EA61C" w:rsidR="00CA724F" w:rsidRPr="00002DAF" w:rsidRDefault="00CA724F" w:rsidP="00CA724F">
      <w:pPr>
        <w:rPr>
          <w:lang w:eastAsia="ko-KR"/>
        </w:rPr>
      </w:pPr>
      <w:r w:rsidRPr="00002DAF">
        <w:rPr>
          <w:lang w:eastAsia="ko-KR"/>
        </w:rPr>
        <w:t>In relation with the silent gap described above, a sensing signal of a short duration can be transmitted in a communication symbol duration, which is longer than the sensing signal duration. The rest part of the symbol duration, which is not used for transmitting the sensing signal, can be used for the silent gap. This kind of multiplexing the sensing signal with the communication signal needs to be studied.</w:t>
      </w:r>
    </w:p>
    <w:p w14:paraId="32021B94" w14:textId="77777777" w:rsidR="00FA65F6" w:rsidRPr="00002DAF" w:rsidRDefault="00FA65F6" w:rsidP="00CA724F">
      <w:pPr>
        <w:rPr>
          <w:lang w:eastAsia="ko-KR"/>
        </w:rPr>
      </w:pPr>
    </w:p>
    <w:p w14:paraId="3FC9DFA0" w14:textId="04BE183C" w:rsidR="00CA724F" w:rsidRPr="001E3928" w:rsidRDefault="00CA724F" w:rsidP="001E3928">
      <w:pPr>
        <w:pStyle w:val="Proposal"/>
      </w:pPr>
      <w:r w:rsidRPr="00002DAF">
        <w:t xml:space="preserve">Proposal </w:t>
      </w:r>
      <w:r w:rsidR="001E3928" w:rsidRPr="001E3928">
        <w:rPr>
          <w:rFonts w:hint="eastAsia"/>
        </w:rPr>
        <w:t>20</w:t>
      </w:r>
      <w:r w:rsidRPr="00002DAF">
        <w:t>: Study the multiplexing between a communication signal and a sensing signal, each of which may have different time duration.</w:t>
      </w:r>
    </w:p>
    <w:p w14:paraId="3E94E4C0" w14:textId="77777777" w:rsidR="00CA724F" w:rsidRPr="00CA724F" w:rsidRDefault="00CA724F" w:rsidP="00CA724F">
      <w:pPr>
        <w:rPr>
          <w:lang w:val="en-US" w:eastAsia="ko-KR"/>
        </w:rPr>
      </w:pPr>
    </w:p>
    <w:p w14:paraId="421D4EF9" w14:textId="77777777" w:rsidR="008F4F30" w:rsidRPr="002E5FE2" w:rsidRDefault="008F4F30"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33E12F17" w14:textId="77777777" w:rsidR="00AE7E98" w:rsidRDefault="005A7D7B" w:rsidP="00965BFD">
      <w:pPr>
        <w:rPr>
          <w:lang w:val="en-US" w:eastAsia="ko-KR"/>
        </w:rPr>
      </w:pPr>
      <w:r w:rsidRPr="005A7D7B">
        <w:rPr>
          <w:lang w:val="en-US" w:eastAsia="ko-KR"/>
        </w:rPr>
        <w:t>In this contribution, we discussed the design motivations and key considerations for the evolution of frame structure in 6GR. While maintaining backward compatibility with 5G NR remains important, the unique requirements of 6GR</w:t>
      </w:r>
      <w:r>
        <w:rPr>
          <w:rFonts w:hint="eastAsia"/>
          <w:lang w:val="en-US" w:eastAsia="ko-KR"/>
        </w:rPr>
        <w:t xml:space="preserve">- </w:t>
      </w:r>
      <w:r w:rsidRPr="005A7D7B">
        <w:rPr>
          <w:lang w:val="en-US" w:eastAsia="ko-KR"/>
        </w:rPr>
        <w:t>such as support for flexible duplex, high mobility</w:t>
      </w:r>
      <w:r>
        <w:rPr>
          <w:rFonts w:hint="eastAsia"/>
          <w:lang w:val="en-US" w:eastAsia="ko-KR"/>
        </w:rPr>
        <w:t xml:space="preserve"> in extreme environment (e.g., NTN), </w:t>
      </w:r>
      <w:r w:rsidRPr="005A7D7B">
        <w:rPr>
          <w:lang w:eastAsia="ko-KR"/>
        </w:rPr>
        <w:t>and multiple types of UE</w:t>
      </w:r>
      <w:r>
        <w:rPr>
          <w:rFonts w:hint="eastAsia"/>
          <w:lang w:eastAsia="ko-KR"/>
        </w:rPr>
        <w:t xml:space="preserve"> </w:t>
      </w:r>
      <w:r>
        <w:rPr>
          <w:rFonts w:hint="eastAsia"/>
          <w:lang w:val="en-US" w:eastAsia="ko-KR"/>
        </w:rPr>
        <w:t xml:space="preserve">- </w:t>
      </w:r>
      <w:r w:rsidRPr="005A7D7B">
        <w:rPr>
          <w:lang w:val="en-US" w:eastAsia="ko-KR"/>
        </w:rPr>
        <w:t xml:space="preserve">necessitate a rethinking of frame structure design. </w:t>
      </w:r>
    </w:p>
    <w:p w14:paraId="082A4B50" w14:textId="21C23E6A" w:rsidR="00AF46F0" w:rsidRDefault="005A7D7B" w:rsidP="00965BFD">
      <w:pPr>
        <w:rPr>
          <w:b/>
          <w:lang w:eastAsia="ko-KR"/>
        </w:rPr>
      </w:pPr>
      <w:r w:rsidRPr="005A7D7B">
        <w:rPr>
          <w:lang w:val="en-US" w:eastAsia="ko-KR"/>
        </w:rPr>
        <w:t>Based on these discussions, the following proposals are made to guide the frame structure study in 6GR:</w:t>
      </w:r>
    </w:p>
    <w:p w14:paraId="1C08D01F" w14:textId="3609F8C8" w:rsidR="00204CD8" w:rsidRDefault="00204CD8" w:rsidP="00965BFD">
      <w:pPr>
        <w:rPr>
          <w:b/>
          <w:lang w:eastAsia="ko-KR"/>
        </w:rPr>
      </w:pPr>
    </w:p>
    <w:p w14:paraId="16FE33BE" w14:textId="08C7F81E" w:rsidR="004A3895" w:rsidRPr="004A3895" w:rsidRDefault="004A3895" w:rsidP="004A3895">
      <w:pPr>
        <w:pStyle w:val="4"/>
        <w:numPr>
          <w:ilvl w:val="0"/>
          <w:numId w:val="0"/>
        </w:numPr>
        <w:rPr>
          <w:b/>
          <w:bCs/>
          <w:u w:val="single"/>
        </w:rPr>
      </w:pPr>
      <w:r>
        <w:rPr>
          <w:rFonts w:hint="eastAsia"/>
          <w:b/>
          <w:bCs/>
          <w:u w:val="single"/>
        </w:rPr>
        <w:t xml:space="preserve">1. </w:t>
      </w:r>
      <w:r w:rsidRPr="004A3895">
        <w:rPr>
          <w:rFonts w:hint="eastAsia"/>
          <w:b/>
          <w:bCs/>
          <w:u w:val="single"/>
        </w:rPr>
        <w:t>Numerologies related issues</w:t>
      </w:r>
    </w:p>
    <w:p w14:paraId="77FD61A2" w14:textId="166BC911" w:rsidR="004A3895" w:rsidRPr="004A3895" w:rsidRDefault="004A3895" w:rsidP="004A3895">
      <w:pPr>
        <w:pStyle w:val="4"/>
        <w:numPr>
          <w:ilvl w:val="0"/>
          <w:numId w:val="0"/>
        </w:numPr>
        <w:rPr>
          <w:b/>
          <w:bCs/>
          <w:u w:val="single"/>
        </w:rPr>
      </w:pPr>
      <w:r>
        <w:rPr>
          <w:rFonts w:hint="eastAsia"/>
          <w:b/>
          <w:bCs/>
          <w:u w:val="single"/>
        </w:rPr>
        <w:t>Subcarrier spacing</w:t>
      </w:r>
    </w:p>
    <w:p w14:paraId="2BCDEA58" w14:textId="77777777" w:rsidR="00A10412" w:rsidRPr="00005059" w:rsidRDefault="00A10412" w:rsidP="00A10412">
      <w:pPr>
        <w:pStyle w:val="Proposal"/>
        <w:rPr>
          <w:rFonts w:eastAsia="DengXian"/>
        </w:rPr>
      </w:pPr>
      <w:r w:rsidRPr="00005059">
        <w:t>Proposal</w:t>
      </w:r>
      <w:r w:rsidRPr="00005059">
        <w:rPr>
          <w:rFonts w:hint="eastAsia"/>
        </w:rPr>
        <w:t xml:space="preserve"> 1</w:t>
      </w:r>
      <w:r w:rsidRPr="00005059">
        <w:t>:</w:t>
      </w:r>
      <w:r w:rsidRPr="00005059">
        <w:rPr>
          <w:rFonts w:hint="eastAsia"/>
        </w:rPr>
        <w:t xml:space="preserve"> </w:t>
      </w:r>
      <w:r w:rsidRPr="00005059">
        <w:rPr>
          <w:rFonts w:eastAsia="DengXian" w:hint="eastAsia"/>
        </w:rPr>
        <w:t>The following subcarrier spacing is at least supported</w:t>
      </w:r>
      <w:r w:rsidRPr="00005059">
        <w:rPr>
          <w:rFonts w:eastAsia="DengXian"/>
        </w:rPr>
        <w:t>.</w:t>
      </w:r>
    </w:p>
    <w:p w14:paraId="15A40CB6" w14:textId="77777777" w:rsidR="00A10412" w:rsidRPr="00005059" w:rsidRDefault="00A10412" w:rsidP="00A10412">
      <w:pPr>
        <w:pStyle w:val="ac"/>
        <w:numPr>
          <w:ilvl w:val="0"/>
          <w:numId w:val="30"/>
        </w:numPr>
        <w:ind w:leftChars="0"/>
        <w:rPr>
          <w:b/>
          <w:i/>
          <w:iCs/>
          <w:lang w:eastAsia="ko-KR"/>
        </w:rPr>
      </w:pPr>
      <w:r w:rsidRPr="00005059">
        <w:rPr>
          <w:b/>
          <w:i/>
          <w:iCs/>
          <w:lang w:eastAsia="ko-KR"/>
        </w:rPr>
        <w:t>For operation around 15 GHz, 60 kHz is deemed suitable.</w:t>
      </w:r>
    </w:p>
    <w:p w14:paraId="51885452" w14:textId="77777777" w:rsidR="00A10412" w:rsidRPr="00005059" w:rsidRDefault="00A10412" w:rsidP="00A10412">
      <w:pPr>
        <w:pStyle w:val="Proposal"/>
        <w:rPr>
          <w:rFonts w:eastAsia="DengXian"/>
        </w:rPr>
      </w:pPr>
      <w:r w:rsidRPr="00005059">
        <w:t>Proposal</w:t>
      </w:r>
      <w:r w:rsidRPr="00005059">
        <w:rPr>
          <w:rFonts w:hint="eastAsia"/>
        </w:rPr>
        <w:t xml:space="preserve"> 2</w:t>
      </w:r>
      <w:r w:rsidRPr="00005059">
        <w:t>:</w:t>
      </w:r>
      <w:r w:rsidRPr="00005059">
        <w:rPr>
          <w:rFonts w:hint="eastAsia"/>
        </w:rPr>
        <w:t xml:space="preserve"> </w:t>
      </w:r>
      <w:r w:rsidRPr="00005059">
        <w:rPr>
          <w:rFonts w:eastAsia="DengXian" w:hint="eastAsia"/>
        </w:rPr>
        <w:t xml:space="preserve">The following subcarrier spacing is </w:t>
      </w:r>
      <w:r w:rsidRPr="00005059">
        <w:rPr>
          <w:rFonts w:eastAsia="DengXian"/>
        </w:rPr>
        <w:t>not considered for 6GR.</w:t>
      </w:r>
    </w:p>
    <w:p w14:paraId="76179C16" w14:textId="77777777" w:rsidR="00A10412" w:rsidRPr="00005059" w:rsidRDefault="00A10412" w:rsidP="00A10412">
      <w:pPr>
        <w:pStyle w:val="ac"/>
        <w:numPr>
          <w:ilvl w:val="0"/>
          <w:numId w:val="30"/>
        </w:numPr>
        <w:ind w:leftChars="0"/>
        <w:rPr>
          <w:b/>
          <w:i/>
          <w:iCs/>
          <w:lang w:eastAsia="ko-KR"/>
        </w:rPr>
      </w:pPr>
      <w:r w:rsidRPr="00005059">
        <w:rPr>
          <w:b/>
          <w:i/>
          <w:iCs/>
          <w:lang w:eastAsia="ko-KR"/>
        </w:rPr>
        <w:t>For sub-6 GHz, other values, such as 30 kHz SCS for FDD around 1–2.5 GHz or 7.5 kHz SCS for sub-1 GHz (FDD)</w:t>
      </w:r>
    </w:p>
    <w:p w14:paraId="25804C23" w14:textId="77777777" w:rsidR="00FB3081" w:rsidRPr="00A10412" w:rsidRDefault="00FB3081" w:rsidP="00093B53">
      <w:pPr>
        <w:rPr>
          <w:rFonts w:eastAsia="바탕"/>
          <w:lang w:val="en-US" w:eastAsia="ko-KR"/>
        </w:rPr>
      </w:pPr>
    </w:p>
    <w:p w14:paraId="25583156" w14:textId="77777777" w:rsidR="004A3895" w:rsidRDefault="004A3895" w:rsidP="00093B53">
      <w:pPr>
        <w:rPr>
          <w:rFonts w:eastAsia="바탕"/>
          <w:lang w:val="en-US" w:eastAsia="ko-KR"/>
        </w:rPr>
      </w:pPr>
    </w:p>
    <w:p w14:paraId="75D1514A" w14:textId="77777777" w:rsidR="004A3895" w:rsidRPr="0029470F" w:rsidRDefault="004A3895" w:rsidP="004A3895">
      <w:pPr>
        <w:pStyle w:val="4"/>
        <w:numPr>
          <w:ilvl w:val="0"/>
          <w:numId w:val="0"/>
        </w:numPr>
        <w:rPr>
          <w:b/>
          <w:bCs/>
          <w:u w:val="single"/>
        </w:rPr>
      </w:pPr>
      <w:r>
        <w:rPr>
          <w:rFonts w:hint="eastAsia"/>
          <w:b/>
          <w:bCs/>
          <w:u w:val="single"/>
        </w:rPr>
        <w:lastRenderedPageBreak/>
        <w:t>CP type and t</w:t>
      </w:r>
      <w:r w:rsidRPr="0058021D">
        <w:rPr>
          <w:rFonts w:hint="eastAsia"/>
          <w:b/>
          <w:bCs/>
          <w:u w:val="single"/>
        </w:rPr>
        <w:t xml:space="preserve">he </w:t>
      </w:r>
      <w:r w:rsidRPr="0058021D">
        <w:rPr>
          <w:b/>
          <w:bCs/>
          <w:u w:val="single"/>
        </w:rPr>
        <w:t>length</w:t>
      </w:r>
      <w:r w:rsidRPr="0058021D">
        <w:rPr>
          <w:rFonts w:hint="eastAsia"/>
          <w:b/>
          <w:bCs/>
          <w:u w:val="single"/>
        </w:rPr>
        <w:t xml:space="preserve"> of OFDM symbol</w:t>
      </w:r>
    </w:p>
    <w:p w14:paraId="5EC2E6AC" w14:textId="77777777" w:rsidR="001E3928" w:rsidRPr="00005059" w:rsidRDefault="001E3928" w:rsidP="001E3928">
      <w:pPr>
        <w:pStyle w:val="Proposal"/>
        <w:rPr>
          <w:lang w:val="en-GB"/>
        </w:rPr>
      </w:pPr>
      <w:r w:rsidRPr="00005059">
        <w:t xml:space="preserve">Proposal </w:t>
      </w:r>
      <w:r w:rsidRPr="00005059">
        <w:rPr>
          <w:rFonts w:hint="eastAsia"/>
        </w:rPr>
        <w:t>3</w:t>
      </w:r>
      <w:r w:rsidRPr="00005059">
        <w:t>:</w:t>
      </w:r>
      <w:r w:rsidRPr="00005059">
        <w:rPr>
          <w:rFonts w:hint="eastAsia"/>
        </w:rPr>
        <w:t xml:space="preserve"> </w:t>
      </w:r>
      <w:r w:rsidRPr="00005059">
        <w:rPr>
          <w:lang w:val="en-GB"/>
        </w:rPr>
        <w:t xml:space="preserve">To support extended delay spreads and improve robustness in higher frequency bands such as around 15 GHz, a longer cyclic prefix (CP) can be considered. </w:t>
      </w:r>
    </w:p>
    <w:p w14:paraId="76182A93" w14:textId="77777777" w:rsidR="001E3928" w:rsidRPr="00005059" w:rsidRDefault="001E3928" w:rsidP="001E3928">
      <w:pPr>
        <w:pStyle w:val="ac"/>
        <w:numPr>
          <w:ilvl w:val="0"/>
          <w:numId w:val="48"/>
        </w:numPr>
        <w:ind w:leftChars="0"/>
        <w:rPr>
          <w:b/>
          <w:i/>
          <w:iCs/>
          <w:lang w:val="en-US" w:eastAsia="ko-KR"/>
        </w:rPr>
      </w:pPr>
      <w:r w:rsidRPr="00005059">
        <w:rPr>
          <w:b/>
          <w:i/>
          <w:iCs/>
          <w:lang w:val="en-US" w:eastAsia="ko-KR"/>
        </w:rPr>
        <w:t>For example, a CP duration of approximately 2.5 µs for 60 kHz SCS (with a slot consisting of 13 OFDM symbols) may help mitigate inter-symbol interference (ISI) caused by large delay spreads, non-</w:t>
      </w:r>
      <w:proofErr w:type="spellStart"/>
      <w:r w:rsidRPr="00005059">
        <w:rPr>
          <w:b/>
          <w:i/>
          <w:iCs/>
          <w:lang w:val="en-US" w:eastAsia="ko-KR"/>
        </w:rPr>
        <w:t>LoS</w:t>
      </w:r>
      <w:proofErr w:type="spellEnd"/>
      <w:r w:rsidRPr="00005059">
        <w:rPr>
          <w:b/>
          <w:i/>
          <w:iCs/>
          <w:lang w:val="en-US" w:eastAsia="ko-KR"/>
        </w:rPr>
        <w:t xml:space="preserve"> reflections, and propagation delay exceeding CP duration.</w:t>
      </w:r>
    </w:p>
    <w:p w14:paraId="352B7503" w14:textId="77777777" w:rsidR="001E3928" w:rsidRPr="00005059" w:rsidRDefault="001E3928" w:rsidP="001E3928">
      <w:pPr>
        <w:rPr>
          <w:lang w:val="en-US" w:eastAsia="ko-KR"/>
        </w:rPr>
      </w:pPr>
    </w:p>
    <w:p w14:paraId="5F34BA99" w14:textId="77777777" w:rsidR="001E3928" w:rsidRPr="00005059" w:rsidRDefault="001E3928" w:rsidP="001E3928">
      <w:pPr>
        <w:pStyle w:val="Proposal"/>
        <w:jc w:val="both"/>
      </w:pPr>
      <w:r w:rsidRPr="00005059">
        <w:rPr>
          <w:rFonts w:hint="eastAsia"/>
        </w:rPr>
        <w:t xml:space="preserve">Observation </w:t>
      </w:r>
      <w:r w:rsidRPr="00005059">
        <w:t>1</w:t>
      </w:r>
      <w:r w:rsidRPr="00005059">
        <w:rPr>
          <w:rFonts w:hint="eastAsia"/>
        </w:rPr>
        <w:t>: In NTN scenario, the longer CP can be beneficial in terms of the UE energy saving by extending the time duration where the UE is not required to perform the TO/FO tracking and/or the DL re-</w:t>
      </w:r>
      <w:r w:rsidRPr="00005059">
        <w:t>synchronization</w:t>
      </w:r>
      <w:r w:rsidRPr="00005059">
        <w:rPr>
          <w:rFonts w:hint="eastAsia"/>
        </w:rPr>
        <w:t xml:space="preserve">. </w:t>
      </w:r>
    </w:p>
    <w:p w14:paraId="372DF47B" w14:textId="77777777" w:rsidR="001E3928" w:rsidRPr="00005059" w:rsidRDefault="001E3928" w:rsidP="001E3928">
      <w:pPr>
        <w:rPr>
          <w:lang w:val="en-US" w:eastAsia="ko-KR"/>
        </w:rPr>
      </w:pPr>
    </w:p>
    <w:p w14:paraId="7908DCA2" w14:textId="77777777" w:rsidR="001E3928" w:rsidRPr="00005059" w:rsidRDefault="001E3928" w:rsidP="001E3928">
      <w:pPr>
        <w:pStyle w:val="Proposal"/>
        <w:jc w:val="both"/>
      </w:pPr>
      <w:r w:rsidRPr="00005059">
        <w:rPr>
          <w:rFonts w:hint="eastAsia"/>
        </w:rPr>
        <w:t xml:space="preserve">Observation </w:t>
      </w:r>
      <w:r w:rsidRPr="00005059">
        <w:t>2</w:t>
      </w:r>
      <w:r w:rsidRPr="00005059">
        <w:rPr>
          <w:rFonts w:hint="eastAsia"/>
        </w:rPr>
        <w:t xml:space="preserve">: For the multi-orbit scenario in NTN, the longer CP can be useful for the interworking between GEO and LEO while the propagation delay for GEO is much larger compared to LEO. </w:t>
      </w:r>
    </w:p>
    <w:p w14:paraId="64053DC4" w14:textId="77777777" w:rsidR="001E3928" w:rsidRPr="00AE7E98" w:rsidRDefault="001E3928" w:rsidP="001E3928">
      <w:pPr>
        <w:pStyle w:val="Proposal"/>
        <w:jc w:val="both"/>
      </w:pPr>
      <w:r w:rsidRPr="00005059">
        <w:t xml:space="preserve">Proposal </w:t>
      </w:r>
      <w:r w:rsidRPr="00005059">
        <w:rPr>
          <w:rFonts w:hint="eastAsia"/>
        </w:rPr>
        <w:t>4</w:t>
      </w:r>
      <w:r w:rsidRPr="00005059">
        <w:t>:</w:t>
      </w:r>
      <w:r w:rsidRPr="00005059">
        <w:rPr>
          <w:rFonts w:hint="eastAsia"/>
        </w:rPr>
        <w:t xml:space="preserve"> Longer CP can be considered as the additional numerology for NTN scenario at least in semi-static manner.</w:t>
      </w:r>
      <w:r>
        <w:rPr>
          <w:rFonts w:hint="eastAsia"/>
        </w:rPr>
        <w:t xml:space="preserve"> </w:t>
      </w:r>
    </w:p>
    <w:p w14:paraId="381F7F6A" w14:textId="77777777" w:rsidR="001E3928" w:rsidRDefault="001E3928" w:rsidP="001E3928">
      <w:pPr>
        <w:rPr>
          <w:bCs/>
          <w:lang w:val="en-US" w:eastAsia="ko-KR"/>
        </w:rPr>
      </w:pPr>
    </w:p>
    <w:p w14:paraId="38D283D6" w14:textId="77777777" w:rsidR="000B55A3" w:rsidRDefault="000B55A3" w:rsidP="00093B53">
      <w:pPr>
        <w:rPr>
          <w:rFonts w:eastAsia="바탕"/>
          <w:lang w:val="en-US" w:eastAsia="ko-KR"/>
        </w:rPr>
      </w:pPr>
    </w:p>
    <w:p w14:paraId="7DA285B5" w14:textId="27E64833" w:rsidR="004A3895" w:rsidRPr="004A3895" w:rsidRDefault="004A3895" w:rsidP="004A3895">
      <w:pPr>
        <w:pStyle w:val="4"/>
        <w:numPr>
          <w:ilvl w:val="0"/>
          <w:numId w:val="0"/>
        </w:numPr>
        <w:rPr>
          <w:b/>
          <w:bCs/>
          <w:u w:val="single"/>
        </w:rPr>
      </w:pPr>
      <w:r w:rsidRPr="004A3895">
        <w:rPr>
          <w:rFonts w:hint="eastAsia"/>
          <w:b/>
          <w:bCs/>
          <w:u w:val="single"/>
        </w:rPr>
        <w:t>Maximum bandwidth and FFT</w:t>
      </w:r>
    </w:p>
    <w:p w14:paraId="52402545" w14:textId="77777777" w:rsidR="001E3928" w:rsidRPr="00005059" w:rsidRDefault="001E3928" w:rsidP="001E3928">
      <w:pPr>
        <w:pStyle w:val="Proposal"/>
        <w:jc w:val="both"/>
      </w:pPr>
      <w:r w:rsidRPr="00005059">
        <w:t xml:space="preserve">Proposal </w:t>
      </w:r>
      <w:r w:rsidRPr="00005059">
        <w:rPr>
          <w:rFonts w:hint="eastAsia"/>
        </w:rPr>
        <w:t>5</w:t>
      </w:r>
      <w:r w:rsidRPr="00005059">
        <w:t>:</w:t>
      </w:r>
      <w:r w:rsidRPr="00005059">
        <w:rPr>
          <w:rFonts w:hint="eastAsia"/>
        </w:rPr>
        <w:t xml:space="preserve"> Maximum channel bandwidth and FFT size at UE side for sub-6GHz, around 7GHz, around 15GHz, and FR2-1</w:t>
      </w:r>
    </w:p>
    <w:tbl>
      <w:tblPr>
        <w:tblStyle w:val="aa"/>
        <w:tblW w:w="0" w:type="auto"/>
        <w:jc w:val="center"/>
        <w:tblLook w:val="04A0" w:firstRow="1" w:lastRow="0" w:firstColumn="1" w:lastColumn="0" w:noHBand="0" w:noVBand="1"/>
      </w:tblPr>
      <w:tblGrid>
        <w:gridCol w:w="1703"/>
        <w:gridCol w:w="1814"/>
        <w:gridCol w:w="1814"/>
        <w:gridCol w:w="1814"/>
        <w:gridCol w:w="1814"/>
      </w:tblGrid>
      <w:tr w:rsidR="001E3928" w:rsidRPr="00005059" w14:paraId="038134C2" w14:textId="77777777" w:rsidTr="00DB3B6F">
        <w:trPr>
          <w:jc w:val="center"/>
        </w:trPr>
        <w:tc>
          <w:tcPr>
            <w:tcW w:w="1703" w:type="dxa"/>
          </w:tcPr>
          <w:p w14:paraId="01E2AF19" w14:textId="77777777" w:rsidR="001E3928" w:rsidRPr="00005059" w:rsidRDefault="001E3928" w:rsidP="00DB3B6F">
            <w:pPr>
              <w:pStyle w:val="0Maintext"/>
              <w:ind w:firstLine="0"/>
              <w:rPr>
                <w:b/>
                <w:bCs/>
                <w:i/>
                <w:iCs/>
                <w:lang w:val="en-US" w:eastAsia="ko-KR"/>
              </w:rPr>
            </w:pPr>
          </w:p>
        </w:tc>
        <w:tc>
          <w:tcPr>
            <w:tcW w:w="1814" w:type="dxa"/>
          </w:tcPr>
          <w:p w14:paraId="7063FC30" w14:textId="77777777" w:rsidR="001E3928" w:rsidRPr="00005059" w:rsidRDefault="001E392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Maximum CBW at network side</w:t>
            </w:r>
          </w:p>
        </w:tc>
        <w:tc>
          <w:tcPr>
            <w:tcW w:w="1814" w:type="dxa"/>
          </w:tcPr>
          <w:p w14:paraId="46CEC0CA" w14:textId="77777777" w:rsidR="001E3928" w:rsidRPr="00005059" w:rsidRDefault="001E392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Maximum CBW at UE side</w:t>
            </w:r>
          </w:p>
        </w:tc>
        <w:tc>
          <w:tcPr>
            <w:tcW w:w="1814" w:type="dxa"/>
          </w:tcPr>
          <w:p w14:paraId="04C6DFD3" w14:textId="77777777" w:rsidR="001E3928" w:rsidRPr="00005059" w:rsidRDefault="001E392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FFT size at UE side</w:t>
            </w:r>
          </w:p>
        </w:tc>
        <w:tc>
          <w:tcPr>
            <w:tcW w:w="1814" w:type="dxa"/>
          </w:tcPr>
          <w:p w14:paraId="5C855E58" w14:textId="77777777" w:rsidR="001E3928" w:rsidRPr="00005059" w:rsidRDefault="001E3928" w:rsidP="00DB3B6F">
            <w:pPr>
              <w:pStyle w:val="0Maintext"/>
              <w:ind w:firstLine="0"/>
              <w:rPr>
                <w:rFonts w:eastAsiaTheme="minorEastAsia"/>
                <w:b/>
                <w:bCs/>
                <w:i/>
                <w:iCs/>
                <w:lang w:val="en-US" w:eastAsia="ko-KR"/>
              </w:rPr>
            </w:pPr>
            <w:r w:rsidRPr="00005059">
              <w:rPr>
                <w:rFonts w:eastAsiaTheme="minorEastAsia" w:hint="eastAsia"/>
                <w:b/>
                <w:bCs/>
                <w:i/>
                <w:iCs/>
                <w:lang w:val="en-US" w:eastAsia="ko-KR"/>
              </w:rPr>
              <w:t>Subcarrier Spacing</w:t>
            </w:r>
          </w:p>
        </w:tc>
      </w:tr>
      <w:tr w:rsidR="001E3928" w:rsidRPr="00005059" w14:paraId="002D6DA9" w14:textId="77777777" w:rsidTr="00DB3B6F">
        <w:trPr>
          <w:jc w:val="center"/>
        </w:trPr>
        <w:tc>
          <w:tcPr>
            <w:tcW w:w="1703" w:type="dxa"/>
          </w:tcPr>
          <w:p w14:paraId="0ED1A157"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i/>
                <w:iCs/>
                <w:lang w:val="en-US" w:eastAsia="ko-KR"/>
              </w:rPr>
              <w:t>S</w:t>
            </w:r>
            <w:r w:rsidRPr="00005059">
              <w:rPr>
                <w:rFonts w:eastAsiaTheme="minorEastAsia" w:hint="eastAsia"/>
                <w:i/>
                <w:iCs/>
                <w:lang w:val="en-US" w:eastAsia="ko-KR"/>
              </w:rPr>
              <w:t>ub-6GHz (FDD)</w:t>
            </w:r>
          </w:p>
        </w:tc>
        <w:tc>
          <w:tcPr>
            <w:tcW w:w="1814" w:type="dxa"/>
          </w:tcPr>
          <w:p w14:paraId="1B273630"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100MHz</w:t>
            </w:r>
          </w:p>
        </w:tc>
        <w:tc>
          <w:tcPr>
            <w:tcW w:w="1814" w:type="dxa"/>
          </w:tcPr>
          <w:p w14:paraId="4A569006"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100MHz</w:t>
            </w:r>
          </w:p>
        </w:tc>
        <w:tc>
          <w:tcPr>
            <w:tcW w:w="1814" w:type="dxa"/>
          </w:tcPr>
          <w:p w14:paraId="75E0260B"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33207B78"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15kHz</w:t>
            </w:r>
          </w:p>
        </w:tc>
      </w:tr>
      <w:tr w:rsidR="001E3928" w:rsidRPr="00005059" w14:paraId="3E221F10" w14:textId="77777777" w:rsidTr="00DB3B6F">
        <w:trPr>
          <w:jc w:val="center"/>
        </w:trPr>
        <w:tc>
          <w:tcPr>
            <w:tcW w:w="1703" w:type="dxa"/>
          </w:tcPr>
          <w:p w14:paraId="69D48F4F" w14:textId="77777777" w:rsidR="001E3928" w:rsidRPr="00005059" w:rsidRDefault="001E3928" w:rsidP="00DB3B6F">
            <w:pPr>
              <w:pStyle w:val="0Maintext"/>
              <w:ind w:firstLine="0"/>
              <w:rPr>
                <w:i/>
                <w:iCs/>
                <w:lang w:val="en-US" w:eastAsia="ko-KR"/>
              </w:rPr>
            </w:pPr>
            <w:r w:rsidRPr="00005059">
              <w:rPr>
                <w:rFonts w:eastAsiaTheme="minorEastAsia"/>
                <w:i/>
                <w:iCs/>
                <w:lang w:val="en-US" w:eastAsia="ko-KR"/>
              </w:rPr>
              <w:t>S</w:t>
            </w:r>
            <w:r w:rsidRPr="00005059">
              <w:rPr>
                <w:rFonts w:eastAsiaTheme="minorEastAsia" w:hint="eastAsia"/>
                <w:i/>
                <w:iCs/>
                <w:lang w:val="en-US" w:eastAsia="ko-KR"/>
              </w:rPr>
              <w:t>ub-6GHz (TDD)</w:t>
            </w:r>
          </w:p>
        </w:tc>
        <w:tc>
          <w:tcPr>
            <w:tcW w:w="1814" w:type="dxa"/>
          </w:tcPr>
          <w:p w14:paraId="1A8ABC45" w14:textId="77777777" w:rsidR="001E3928" w:rsidRPr="00005059" w:rsidRDefault="001E3928" w:rsidP="00DB3B6F">
            <w:pPr>
              <w:pStyle w:val="0Maintext"/>
              <w:ind w:firstLine="0"/>
              <w:rPr>
                <w:i/>
                <w:iCs/>
                <w:lang w:val="en-US" w:eastAsia="ko-KR"/>
              </w:rPr>
            </w:pPr>
            <w:r w:rsidRPr="00005059">
              <w:rPr>
                <w:rFonts w:eastAsiaTheme="minorEastAsia" w:hint="eastAsia"/>
                <w:i/>
                <w:iCs/>
                <w:lang w:val="en-US" w:eastAsia="ko-KR"/>
              </w:rPr>
              <w:t>200MHz</w:t>
            </w:r>
          </w:p>
        </w:tc>
        <w:tc>
          <w:tcPr>
            <w:tcW w:w="1814" w:type="dxa"/>
          </w:tcPr>
          <w:p w14:paraId="57655A83"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200MHz</w:t>
            </w:r>
          </w:p>
        </w:tc>
        <w:tc>
          <w:tcPr>
            <w:tcW w:w="1814" w:type="dxa"/>
          </w:tcPr>
          <w:p w14:paraId="664E3D50"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62930B37"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30kHz</w:t>
            </w:r>
          </w:p>
        </w:tc>
      </w:tr>
      <w:tr w:rsidR="001E3928" w:rsidRPr="00005059" w14:paraId="05B673BF" w14:textId="77777777" w:rsidTr="00DB3B6F">
        <w:trPr>
          <w:jc w:val="center"/>
        </w:trPr>
        <w:tc>
          <w:tcPr>
            <w:tcW w:w="1703" w:type="dxa"/>
          </w:tcPr>
          <w:p w14:paraId="3E0E79BC"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i/>
                <w:iCs/>
                <w:lang w:val="en-US" w:eastAsia="ko-KR"/>
              </w:rPr>
              <w:t>A</w:t>
            </w:r>
            <w:r w:rsidRPr="00005059">
              <w:rPr>
                <w:rFonts w:eastAsiaTheme="minorEastAsia" w:hint="eastAsia"/>
                <w:i/>
                <w:iCs/>
                <w:lang w:val="en-US" w:eastAsia="ko-KR"/>
              </w:rPr>
              <w:t>round 7GHz</w:t>
            </w:r>
          </w:p>
        </w:tc>
        <w:tc>
          <w:tcPr>
            <w:tcW w:w="1814" w:type="dxa"/>
          </w:tcPr>
          <w:p w14:paraId="4C6101BB"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400MHz</w:t>
            </w:r>
          </w:p>
        </w:tc>
        <w:tc>
          <w:tcPr>
            <w:tcW w:w="1814" w:type="dxa"/>
          </w:tcPr>
          <w:p w14:paraId="408C3402"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200MHz</w:t>
            </w:r>
          </w:p>
        </w:tc>
        <w:tc>
          <w:tcPr>
            <w:tcW w:w="1814" w:type="dxa"/>
          </w:tcPr>
          <w:p w14:paraId="5DB3F8BB" w14:textId="77777777" w:rsidR="001E3928" w:rsidRPr="00005059" w:rsidRDefault="001E3928" w:rsidP="00DB3B6F">
            <w:pPr>
              <w:pStyle w:val="0Maintext"/>
              <w:ind w:firstLine="0"/>
              <w:rPr>
                <w:i/>
                <w:iCs/>
                <w:lang w:val="en-US" w:eastAsia="ko-KR"/>
              </w:rPr>
            </w:pPr>
            <w:r w:rsidRPr="00005059">
              <w:rPr>
                <w:rFonts w:eastAsiaTheme="minorEastAsia" w:hint="eastAsia"/>
                <w:i/>
                <w:iCs/>
                <w:lang w:val="en-US" w:eastAsia="ko-KR"/>
              </w:rPr>
              <w:t>8-k</w:t>
            </w:r>
          </w:p>
        </w:tc>
        <w:tc>
          <w:tcPr>
            <w:tcW w:w="1814" w:type="dxa"/>
          </w:tcPr>
          <w:p w14:paraId="5C5A0D20"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30kHz</w:t>
            </w:r>
          </w:p>
        </w:tc>
      </w:tr>
      <w:tr w:rsidR="001E3928" w:rsidRPr="00005059" w14:paraId="5A3B1DBB" w14:textId="77777777" w:rsidTr="00DB3B6F">
        <w:trPr>
          <w:jc w:val="center"/>
        </w:trPr>
        <w:tc>
          <w:tcPr>
            <w:tcW w:w="1703" w:type="dxa"/>
          </w:tcPr>
          <w:p w14:paraId="4383282D"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Around 15GHz</w:t>
            </w:r>
          </w:p>
        </w:tc>
        <w:tc>
          <w:tcPr>
            <w:tcW w:w="1814" w:type="dxa"/>
          </w:tcPr>
          <w:p w14:paraId="19A90C42" w14:textId="77777777" w:rsidR="001E3928" w:rsidRPr="00005059" w:rsidRDefault="001E3928" w:rsidP="00DB3B6F">
            <w:pPr>
              <w:pStyle w:val="0Maintext"/>
              <w:ind w:firstLine="0"/>
              <w:rPr>
                <w:i/>
                <w:iCs/>
                <w:lang w:val="en-US" w:eastAsia="ko-KR"/>
              </w:rPr>
            </w:pPr>
            <w:r w:rsidRPr="00005059">
              <w:rPr>
                <w:rFonts w:eastAsiaTheme="minorEastAsia" w:hint="eastAsia"/>
                <w:i/>
                <w:iCs/>
                <w:lang w:val="en-US" w:eastAsia="ko-KR"/>
              </w:rPr>
              <w:t>400MHz</w:t>
            </w:r>
          </w:p>
        </w:tc>
        <w:tc>
          <w:tcPr>
            <w:tcW w:w="1814" w:type="dxa"/>
          </w:tcPr>
          <w:p w14:paraId="05480584"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400MHz</w:t>
            </w:r>
          </w:p>
        </w:tc>
        <w:tc>
          <w:tcPr>
            <w:tcW w:w="1814" w:type="dxa"/>
          </w:tcPr>
          <w:p w14:paraId="37083BA5"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51E5069A"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60kHz</w:t>
            </w:r>
          </w:p>
        </w:tc>
      </w:tr>
      <w:tr w:rsidR="001E3928" w:rsidRPr="00005059" w14:paraId="1DB772D7" w14:textId="77777777" w:rsidTr="00DB3B6F">
        <w:trPr>
          <w:jc w:val="center"/>
        </w:trPr>
        <w:tc>
          <w:tcPr>
            <w:tcW w:w="1703" w:type="dxa"/>
          </w:tcPr>
          <w:p w14:paraId="28F07C55"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FR2-1</w:t>
            </w:r>
          </w:p>
        </w:tc>
        <w:tc>
          <w:tcPr>
            <w:tcW w:w="1814" w:type="dxa"/>
          </w:tcPr>
          <w:p w14:paraId="2CDE83D9"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[200,400,800] MHz?</w:t>
            </w:r>
          </w:p>
        </w:tc>
        <w:tc>
          <w:tcPr>
            <w:tcW w:w="1814" w:type="dxa"/>
          </w:tcPr>
          <w:p w14:paraId="6F74F3CC"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800MHz</w:t>
            </w:r>
          </w:p>
        </w:tc>
        <w:tc>
          <w:tcPr>
            <w:tcW w:w="1814" w:type="dxa"/>
          </w:tcPr>
          <w:p w14:paraId="74B9BC63"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8-k</w:t>
            </w:r>
          </w:p>
        </w:tc>
        <w:tc>
          <w:tcPr>
            <w:tcW w:w="1814" w:type="dxa"/>
          </w:tcPr>
          <w:p w14:paraId="147D15BB" w14:textId="77777777" w:rsidR="001E3928" w:rsidRPr="00005059" w:rsidRDefault="001E3928" w:rsidP="00DB3B6F">
            <w:pPr>
              <w:pStyle w:val="0Maintext"/>
              <w:ind w:firstLine="0"/>
              <w:rPr>
                <w:rFonts w:eastAsiaTheme="minorEastAsia"/>
                <w:i/>
                <w:iCs/>
                <w:lang w:val="en-US" w:eastAsia="ko-KR"/>
              </w:rPr>
            </w:pPr>
            <w:r w:rsidRPr="00005059">
              <w:rPr>
                <w:rFonts w:eastAsiaTheme="minorEastAsia" w:hint="eastAsia"/>
                <w:i/>
                <w:iCs/>
                <w:lang w:val="en-US" w:eastAsia="ko-KR"/>
              </w:rPr>
              <w:t>120kHz</w:t>
            </w:r>
          </w:p>
        </w:tc>
      </w:tr>
    </w:tbl>
    <w:p w14:paraId="21BD55A9" w14:textId="77777777" w:rsidR="001E3928" w:rsidRPr="00005059" w:rsidRDefault="001E3928" w:rsidP="001E3928">
      <w:pPr>
        <w:rPr>
          <w:lang w:val="en-US" w:eastAsia="ko-KR"/>
        </w:rPr>
      </w:pPr>
    </w:p>
    <w:p w14:paraId="551CB774" w14:textId="77777777" w:rsidR="001E3928" w:rsidRPr="00005059" w:rsidRDefault="001E3928" w:rsidP="001E3928">
      <w:pPr>
        <w:rPr>
          <w:lang w:val="en-US" w:eastAsia="ko-KR"/>
        </w:rPr>
      </w:pPr>
    </w:p>
    <w:p w14:paraId="49B6B2C9" w14:textId="77777777" w:rsidR="001E3928" w:rsidRPr="00AE7E98" w:rsidRDefault="001E3928" w:rsidP="001E3928">
      <w:pPr>
        <w:pStyle w:val="Proposal"/>
        <w:jc w:val="both"/>
      </w:pPr>
      <w:r w:rsidRPr="00005059">
        <w:t xml:space="preserve">Proposal </w:t>
      </w:r>
      <w:r w:rsidRPr="00005059">
        <w:rPr>
          <w:rFonts w:hint="eastAsia"/>
        </w:rPr>
        <w:t>6</w:t>
      </w:r>
      <w:r w:rsidRPr="00005059">
        <w:t>:</w:t>
      </w:r>
      <w:r w:rsidRPr="00005059">
        <w:rPr>
          <w:rFonts w:hint="eastAsia"/>
        </w:rPr>
        <w:t xml:space="preserve"> </w:t>
      </w:r>
      <w:r w:rsidRPr="00005059">
        <w:rPr>
          <w:rFonts w:eastAsiaTheme="minorEastAsia"/>
          <w:lang w:val="en-GB"/>
        </w:rPr>
        <w:t>A preferred approach would be to support 400 MHz bandwidth using two 200 MHz FFT operations and two RF chains, enabling a more practical and scalable solution.</w:t>
      </w:r>
    </w:p>
    <w:p w14:paraId="57717374" w14:textId="77777777" w:rsidR="004A3895" w:rsidRPr="001E3928" w:rsidRDefault="004A3895" w:rsidP="00093B53">
      <w:pPr>
        <w:rPr>
          <w:rFonts w:eastAsia="바탕"/>
          <w:lang w:val="en-US" w:eastAsia="ko-KR"/>
        </w:rPr>
      </w:pPr>
    </w:p>
    <w:p w14:paraId="51140FBC" w14:textId="77777777" w:rsidR="000B55A3" w:rsidRDefault="000B55A3" w:rsidP="00093B53">
      <w:pPr>
        <w:rPr>
          <w:rFonts w:eastAsia="바탕"/>
          <w:lang w:val="en-US" w:eastAsia="ko-KR"/>
        </w:rPr>
      </w:pPr>
    </w:p>
    <w:p w14:paraId="14A0B60C" w14:textId="7EF521A5" w:rsidR="004A3895" w:rsidRPr="0069765C" w:rsidRDefault="004A3895" w:rsidP="0069765C">
      <w:pPr>
        <w:pStyle w:val="4"/>
        <w:numPr>
          <w:ilvl w:val="0"/>
          <w:numId w:val="0"/>
        </w:numPr>
        <w:rPr>
          <w:b/>
          <w:bCs/>
          <w:u w:val="single"/>
        </w:rPr>
      </w:pPr>
      <w:r w:rsidRPr="0069765C">
        <w:rPr>
          <w:rFonts w:hint="eastAsia"/>
          <w:b/>
          <w:bCs/>
          <w:u w:val="single"/>
        </w:rPr>
        <w:t>Frequency range for NTN</w:t>
      </w:r>
    </w:p>
    <w:p w14:paraId="63491761" w14:textId="77777777" w:rsidR="001E3928" w:rsidRDefault="001E3928" w:rsidP="001E3928">
      <w:pPr>
        <w:pStyle w:val="Proposal"/>
        <w:rPr>
          <w:lang w:val="en-GB"/>
        </w:rPr>
      </w:pPr>
      <w:r w:rsidRPr="00005059">
        <w:t>Proposal</w:t>
      </w:r>
      <w:r w:rsidRPr="00005059">
        <w:rPr>
          <w:rFonts w:hint="eastAsia"/>
        </w:rPr>
        <w:t xml:space="preserve"> 7</w:t>
      </w:r>
      <w:r w:rsidRPr="00005059">
        <w:t>:</w:t>
      </w:r>
      <w:r w:rsidRPr="00005059">
        <w:rPr>
          <w:rFonts w:hint="eastAsia"/>
        </w:rPr>
        <w:t xml:space="preserve"> </w:t>
      </w:r>
      <w:r w:rsidRPr="00005059">
        <w:rPr>
          <w:lang w:val="en-GB"/>
        </w:rPr>
        <w:t xml:space="preserve">6GR study will address </w:t>
      </w:r>
      <w:r w:rsidRPr="00005059">
        <w:rPr>
          <w:rFonts w:hint="eastAsia"/>
          <w:lang w:val="en-GB"/>
        </w:rPr>
        <w:t xml:space="preserve">the frame structures for </w:t>
      </w:r>
      <w:r w:rsidRPr="00005059">
        <w:rPr>
          <w:lang w:val="en-GB"/>
        </w:rPr>
        <w:t xml:space="preserve">frequency ranges </w:t>
      </w:r>
      <w:r w:rsidRPr="00005059">
        <w:rPr>
          <w:rFonts w:hint="eastAsia"/>
          <w:lang w:val="en-GB"/>
        </w:rPr>
        <w:t xml:space="preserve">from </w:t>
      </w:r>
      <w:r w:rsidRPr="00005059">
        <w:rPr>
          <w:lang w:val="en-GB"/>
        </w:rPr>
        <w:t>1</w:t>
      </w:r>
      <w:r w:rsidRPr="00005059">
        <w:rPr>
          <w:rFonts w:hint="eastAsia"/>
          <w:lang w:val="en-GB"/>
        </w:rPr>
        <w:t>0</w:t>
      </w:r>
      <w:r w:rsidRPr="00005059">
        <w:rPr>
          <w:lang w:val="en-GB"/>
        </w:rPr>
        <w:t>.</w:t>
      </w:r>
      <w:r w:rsidRPr="00005059">
        <w:rPr>
          <w:rFonts w:hint="eastAsia"/>
          <w:lang w:val="en-GB"/>
        </w:rPr>
        <w:t>7</w:t>
      </w:r>
      <w:r w:rsidRPr="00005059">
        <w:rPr>
          <w:lang w:val="en-GB"/>
        </w:rPr>
        <w:t>GHz – 30 GH</w:t>
      </w:r>
      <w:r w:rsidRPr="00005059">
        <w:rPr>
          <w:rFonts w:hint="eastAsia"/>
          <w:lang w:val="en-GB"/>
        </w:rPr>
        <w:t>z.</w:t>
      </w:r>
    </w:p>
    <w:p w14:paraId="3CA94072" w14:textId="77777777" w:rsidR="004A3895" w:rsidRPr="001E3928" w:rsidRDefault="004A3895" w:rsidP="00093B53">
      <w:pPr>
        <w:rPr>
          <w:rFonts w:eastAsia="바탕"/>
          <w:lang w:val="en-US" w:eastAsia="ko-KR"/>
        </w:rPr>
      </w:pPr>
    </w:p>
    <w:p w14:paraId="04F0F21E" w14:textId="77777777" w:rsidR="000B55A3" w:rsidRDefault="000B55A3" w:rsidP="00093B53">
      <w:pPr>
        <w:rPr>
          <w:rFonts w:eastAsia="바탕"/>
          <w:lang w:val="en-US" w:eastAsia="ko-KR"/>
        </w:rPr>
      </w:pPr>
    </w:p>
    <w:p w14:paraId="6E8DAB48" w14:textId="4A1D94AD" w:rsidR="0069765C" w:rsidRPr="0069765C" w:rsidRDefault="0069765C" w:rsidP="0069765C">
      <w:pPr>
        <w:pStyle w:val="4"/>
        <w:numPr>
          <w:ilvl w:val="0"/>
          <w:numId w:val="0"/>
        </w:numPr>
        <w:rPr>
          <w:b/>
          <w:bCs/>
          <w:u w:val="single"/>
        </w:rPr>
      </w:pPr>
      <w:r w:rsidRPr="0069765C">
        <w:rPr>
          <w:rFonts w:hint="eastAsia"/>
          <w:b/>
          <w:bCs/>
          <w:u w:val="single"/>
        </w:rPr>
        <w:lastRenderedPageBreak/>
        <w:t>2 Frame related issues</w:t>
      </w:r>
    </w:p>
    <w:p w14:paraId="11CB99D2" w14:textId="1869130F" w:rsidR="0069765C" w:rsidRPr="0069765C" w:rsidRDefault="0069765C" w:rsidP="0069765C">
      <w:pPr>
        <w:pStyle w:val="4"/>
        <w:numPr>
          <w:ilvl w:val="0"/>
          <w:numId w:val="0"/>
        </w:numPr>
        <w:rPr>
          <w:b/>
          <w:bCs/>
          <w:u w:val="single"/>
        </w:rPr>
      </w:pPr>
      <w:r w:rsidRPr="0069765C">
        <w:rPr>
          <w:rFonts w:hint="eastAsia"/>
          <w:b/>
          <w:bCs/>
          <w:u w:val="single"/>
        </w:rPr>
        <w:t>Frame format configuration</w:t>
      </w:r>
    </w:p>
    <w:p w14:paraId="2BF834BE" w14:textId="77777777" w:rsidR="001E3928" w:rsidRPr="005174C5" w:rsidRDefault="001E3928" w:rsidP="001E3928">
      <w:pPr>
        <w:pStyle w:val="Proposal"/>
      </w:pPr>
      <w:r w:rsidRPr="005174C5">
        <w:t xml:space="preserve">Proposal </w:t>
      </w:r>
      <w:r>
        <w:rPr>
          <w:rFonts w:hint="eastAsia"/>
        </w:rPr>
        <w:t>8</w:t>
      </w:r>
      <w:r w:rsidRPr="005174C5">
        <w:t>: RAN1 to support at least DL resource, UL resource and Flexible resource for 6GR.</w:t>
      </w:r>
    </w:p>
    <w:p w14:paraId="6C0C33F0" w14:textId="77777777" w:rsidR="001E3928" w:rsidRPr="005174C5" w:rsidRDefault="001E3928" w:rsidP="001E3928">
      <w:pPr>
        <w:pStyle w:val="Proposal"/>
      </w:pPr>
      <w:r w:rsidRPr="005174C5">
        <w:t xml:space="preserve">Proposal </w:t>
      </w:r>
      <w:r>
        <w:rPr>
          <w:rFonts w:hint="eastAsia"/>
        </w:rPr>
        <w:t>9</w:t>
      </w:r>
      <w:r w:rsidRPr="005174C5">
        <w:t xml:space="preserve">: RAN1 to study </w:t>
      </w:r>
      <w:r>
        <w:rPr>
          <w:rFonts w:hint="eastAsia"/>
        </w:rPr>
        <w:t xml:space="preserve">frame format configuration based on </w:t>
      </w:r>
      <w:r w:rsidRPr="005174C5">
        <w:t>unified UL/DL resource configuration for various duplexing schemes that can be supported in 6G, including DL, UL, and Flexible resource allocation to different frequency resources within the same time resource.</w:t>
      </w:r>
    </w:p>
    <w:p w14:paraId="3FE32A74" w14:textId="77777777" w:rsidR="001E3928" w:rsidRDefault="001E3928" w:rsidP="001E3928">
      <w:pPr>
        <w:rPr>
          <w:bCs/>
          <w:lang w:val="en-US" w:eastAsia="ko-KR"/>
        </w:rPr>
      </w:pPr>
    </w:p>
    <w:p w14:paraId="08E0852D" w14:textId="77777777" w:rsidR="001E3928" w:rsidRPr="005174C5" w:rsidRDefault="001E3928" w:rsidP="001E3928">
      <w:pPr>
        <w:pStyle w:val="Proposal"/>
      </w:pPr>
      <w:r w:rsidRPr="005174C5">
        <w:t xml:space="preserve">Proposal </w:t>
      </w:r>
      <w:r>
        <w:rPr>
          <w:rFonts w:hint="eastAsia"/>
        </w:rPr>
        <w:t>10</w:t>
      </w:r>
      <w:r w:rsidRPr="005174C5">
        <w:t xml:space="preserve">: RAN1 to </w:t>
      </w:r>
      <w:r w:rsidRPr="00E321A4">
        <w:t>deprioritize</w:t>
      </w:r>
      <w:r>
        <w:rPr>
          <w:rFonts w:hint="eastAsia"/>
        </w:rPr>
        <w:t xml:space="preserve"> </w:t>
      </w:r>
      <w:r w:rsidRPr="00E321A4">
        <w:t>frame format indication</w:t>
      </w:r>
      <w:r>
        <w:rPr>
          <w:rFonts w:hint="eastAsia"/>
        </w:rPr>
        <w:t xml:space="preserve"> </w:t>
      </w:r>
      <w:r w:rsidRPr="00E321A4">
        <w:t>(i.e., dynamic indication by DCI)</w:t>
      </w:r>
      <w:r>
        <w:rPr>
          <w:rFonts w:hint="eastAsia"/>
        </w:rPr>
        <w:t xml:space="preserve"> for 6G study</w:t>
      </w:r>
      <w:r w:rsidRPr="005174C5">
        <w:t>.</w:t>
      </w:r>
    </w:p>
    <w:p w14:paraId="6BD826F3" w14:textId="77777777" w:rsidR="001E3928" w:rsidRPr="007117D6" w:rsidRDefault="001E3928" w:rsidP="001E3928">
      <w:pPr>
        <w:rPr>
          <w:bCs/>
          <w:lang w:eastAsia="ko-KR"/>
        </w:rPr>
      </w:pPr>
    </w:p>
    <w:p w14:paraId="5E5B30B0" w14:textId="77777777" w:rsidR="001E3928" w:rsidRPr="001E3928" w:rsidRDefault="001E3928" w:rsidP="001E3928">
      <w:pPr>
        <w:pStyle w:val="Proposal"/>
      </w:pPr>
      <w:r w:rsidRPr="007117D6">
        <w:t xml:space="preserve">Proposal </w:t>
      </w:r>
      <w:r w:rsidRPr="001E3928">
        <w:rPr>
          <w:rFonts w:hint="eastAsia"/>
        </w:rPr>
        <w:t>11</w:t>
      </w:r>
      <w:r w:rsidRPr="007117D6">
        <w:t xml:space="preserve">: </w:t>
      </w:r>
      <w:r w:rsidRPr="007117D6">
        <w:rPr>
          <w:rFonts w:hint="eastAsia"/>
        </w:rPr>
        <w:t>RAN1 to study the impact of new spectrum utilization methods, such as multiple carrier single cell (MCSC) operation and DL/UL carrier decoupling, on 6G frame structure. </w:t>
      </w:r>
    </w:p>
    <w:p w14:paraId="6B67A5E1" w14:textId="77777777" w:rsidR="001E3928" w:rsidRDefault="001E3928" w:rsidP="001E3928">
      <w:pPr>
        <w:rPr>
          <w:bCs/>
          <w:lang w:val="en-US" w:eastAsia="ko-KR"/>
        </w:rPr>
      </w:pPr>
    </w:p>
    <w:p w14:paraId="6514CFD2" w14:textId="77777777" w:rsidR="00126627" w:rsidRDefault="00126627" w:rsidP="001E3928">
      <w:pPr>
        <w:rPr>
          <w:bCs/>
          <w:lang w:val="en-US" w:eastAsia="ko-KR"/>
        </w:rPr>
      </w:pPr>
    </w:p>
    <w:p w14:paraId="6AB66117" w14:textId="3128D568" w:rsidR="0069765C" w:rsidRPr="009B23D0" w:rsidRDefault="0069765C" w:rsidP="0069765C">
      <w:pPr>
        <w:pStyle w:val="4"/>
        <w:numPr>
          <w:ilvl w:val="0"/>
          <w:numId w:val="0"/>
        </w:numPr>
        <w:rPr>
          <w:b/>
          <w:bCs/>
          <w:u w:val="single"/>
        </w:rPr>
      </w:pPr>
      <w:r w:rsidRPr="009B23D0">
        <w:rPr>
          <w:rFonts w:hint="eastAsia"/>
          <w:b/>
          <w:bCs/>
          <w:u w:val="single"/>
        </w:rPr>
        <w:t>Slot concept and Multi-slot Consideration in 6GR</w:t>
      </w:r>
    </w:p>
    <w:p w14:paraId="653D2DEA" w14:textId="4A98426E" w:rsidR="00126627" w:rsidRPr="009B23D0" w:rsidRDefault="00126627" w:rsidP="00126627">
      <w:pPr>
        <w:pStyle w:val="Proposal"/>
      </w:pPr>
      <w:r w:rsidRPr="009B23D0">
        <w:t>Proposal 12: The potential benefits of multi-slot-based operation for 6G RAN should be studied, and the discussion may be initiated from RAN1#124. However, scheduling-related aspects, such as multi-slot scheduling, are considered more appropriate for discussion under the A</w:t>
      </w:r>
      <w:r w:rsidRPr="009B23D0">
        <w:rPr>
          <w:rFonts w:hint="eastAsia"/>
        </w:rPr>
        <w:t xml:space="preserve">genda </w:t>
      </w:r>
      <w:r w:rsidRPr="009B23D0">
        <w:t>I</w:t>
      </w:r>
      <w:r w:rsidRPr="009B23D0">
        <w:rPr>
          <w:rFonts w:hint="eastAsia"/>
        </w:rPr>
        <w:t xml:space="preserve">tem </w:t>
      </w:r>
      <w:r w:rsidRPr="009B23D0">
        <w:t>focusing on scheduling.</w:t>
      </w:r>
    </w:p>
    <w:p w14:paraId="771754C7" w14:textId="77777777" w:rsidR="00126627" w:rsidRPr="009B23D0" w:rsidRDefault="00126627" w:rsidP="00126627">
      <w:pPr>
        <w:rPr>
          <w:lang w:val="en-US" w:eastAsia="ko-KR"/>
        </w:rPr>
      </w:pPr>
    </w:p>
    <w:p w14:paraId="1F9F9F1E" w14:textId="77777777" w:rsidR="000B55A3" w:rsidRPr="009B23D0" w:rsidRDefault="000B55A3" w:rsidP="00093B53">
      <w:pPr>
        <w:rPr>
          <w:rFonts w:eastAsia="바탕"/>
          <w:lang w:eastAsia="ko-KR"/>
        </w:rPr>
      </w:pPr>
    </w:p>
    <w:p w14:paraId="228921B4" w14:textId="774DACE5" w:rsidR="0069765C" w:rsidRPr="009B23D0" w:rsidRDefault="0069765C" w:rsidP="0069765C">
      <w:pPr>
        <w:pStyle w:val="4"/>
        <w:numPr>
          <w:ilvl w:val="0"/>
          <w:numId w:val="0"/>
        </w:numPr>
        <w:rPr>
          <w:b/>
          <w:bCs/>
          <w:u w:val="single"/>
        </w:rPr>
      </w:pPr>
      <w:r w:rsidRPr="009B23D0">
        <w:rPr>
          <w:rFonts w:hint="eastAsia"/>
          <w:b/>
          <w:bCs/>
          <w:u w:val="single"/>
        </w:rPr>
        <w:t>3. Duplexing Types for 6GR</w:t>
      </w:r>
    </w:p>
    <w:p w14:paraId="04A0762A" w14:textId="77777777" w:rsidR="001E3928" w:rsidRPr="009B23D0" w:rsidRDefault="001E3928" w:rsidP="001E3928">
      <w:pPr>
        <w:pStyle w:val="Proposal"/>
      </w:pPr>
      <w:r w:rsidRPr="009B23D0">
        <w:t xml:space="preserve">Proposal </w:t>
      </w:r>
      <w:r w:rsidRPr="009B23D0">
        <w:rPr>
          <w:rFonts w:hint="eastAsia"/>
        </w:rPr>
        <w:t>13</w:t>
      </w:r>
      <w:r w:rsidRPr="009B23D0">
        <w:t>:</w:t>
      </w:r>
      <w:r w:rsidRPr="009B23D0">
        <w:rPr>
          <w:rFonts w:hint="eastAsia"/>
        </w:rPr>
        <w:t xml:space="preserve"> RAN1 to consider dynamic SBFD for 6GR duplexing study.</w:t>
      </w:r>
    </w:p>
    <w:p w14:paraId="0D0AC6F8" w14:textId="77777777" w:rsidR="001E3928" w:rsidRPr="009B23D0" w:rsidRDefault="001E3928" w:rsidP="001E3928">
      <w:pPr>
        <w:rPr>
          <w:rFonts w:eastAsia="DengXian"/>
          <w:szCs w:val="22"/>
        </w:rPr>
      </w:pPr>
    </w:p>
    <w:p w14:paraId="717FC1C0" w14:textId="77777777" w:rsidR="001E3928" w:rsidRPr="009B23D0" w:rsidRDefault="001E3928" w:rsidP="001E3928">
      <w:pPr>
        <w:pStyle w:val="Proposal"/>
      </w:pPr>
      <w:r w:rsidRPr="009B23D0">
        <w:t xml:space="preserve">Proposal </w:t>
      </w:r>
      <w:r w:rsidRPr="009B23D0">
        <w:rPr>
          <w:rFonts w:hint="eastAsia"/>
        </w:rPr>
        <w:t>14</w:t>
      </w:r>
      <w:r w:rsidRPr="009B23D0">
        <w:t>:</w:t>
      </w:r>
      <w:r w:rsidRPr="009B23D0">
        <w:rPr>
          <w:rFonts w:hint="eastAsia"/>
        </w:rPr>
        <w:t xml:space="preserve"> RAN1 to </w:t>
      </w:r>
      <w:r w:rsidRPr="009B23D0">
        <w:t>pursue the</w:t>
      </w:r>
      <w:r w:rsidRPr="009B23D0">
        <w:rPr>
          <w:rFonts w:hint="eastAsia"/>
        </w:rPr>
        <w:t xml:space="preserve"> unified resource configuration and framework for 6GR duplexing schemes.</w:t>
      </w:r>
    </w:p>
    <w:p w14:paraId="4D38E2A7" w14:textId="77777777" w:rsidR="001E3928" w:rsidRPr="009B23D0" w:rsidRDefault="001E3928" w:rsidP="001E3928">
      <w:pPr>
        <w:rPr>
          <w:lang w:val="en-US" w:eastAsia="ko-KR"/>
        </w:rPr>
      </w:pPr>
    </w:p>
    <w:p w14:paraId="3C910CA4" w14:textId="77777777" w:rsidR="001E3928" w:rsidRPr="009B23D0" w:rsidRDefault="001E3928" w:rsidP="001E3928">
      <w:pPr>
        <w:rPr>
          <w:lang w:val="en-US" w:eastAsia="ko-KR"/>
        </w:rPr>
      </w:pPr>
    </w:p>
    <w:p w14:paraId="0C790716" w14:textId="0CE4DBB5" w:rsidR="0069765C" w:rsidRPr="009B23D0" w:rsidRDefault="0069765C" w:rsidP="0069765C">
      <w:pPr>
        <w:pStyle w:val="4"/>
        <w:numPr>
          <w:ilvl w:val="0"/>
          <w:numId w:val="0"/>
        </w:numPr>
        <w:rPr>
          <w:b/>
          <w:bCs/>
          <w:u w:val="single"/>
        </w:rPr>
      </w:pPr>
      <w:r w:rsidRPr="009B23D0">
        <w:rPr>
          <w:rFonts w:hint="eastAsia"/>
          <w:b/>
          <w:bCs/>
          <w:u w:val="single"/>
        </w:rPr>
        <w:t>4. MRSS related issues</w:t>
      </w:r>
    </w:p>
    <w:p w14:paraId="108221CB" w14:textId="77777777" w:rsidR="00126627" w:rsidRPr="009B23D0" w:rsidRDefault="00126627" w:rsidP="00126627">
      <w:pPr>
        <w:pStyle w:val="Proposal"/>
      </w:pPr>
      <w:r w:rsidRPr="009B23D0">
        <w:t>Proposal 15: In the context of MRSS, it is assumed in RAN1 that the time and frequency resource grid is aligned between NR and 6GR.</w:t>
      </w:r>
    </w:p>
    <w:p w14:paraId="6B572549" w14:textId="77777777" w:rsidR="00126627" w:rsidRPr="009B23D0" w:rsidRDefault="00126627" w:rsidP="00126627">
      <w:pPr>
        <w:rPr>
          <w:lang w:val="en-US" w:eastAsia="ko-KR"/>
        </w:rPr>
      </w:pPr>
    </w:p>
    <w:p w14:paraId="12AD1C03" w14:textId="77777777" w:rsidR="001E3928" w:rsidRPr="001E3928" w:rsidRDefault="001E3928" w:rsidP="001E3928">
      <w:pPr>
        <w:pStyle w:val="Proposal"/>
      </w:pPr>
      <w:r w:rsidRPr="009B23D0">
        <w:rPr>
          <w:rFonts w:hint="eastAsia"/>
        </w:rPr>
        <w:t>P</w:t>
      </w:r>
      <w:r w:rsidRPr="009B23D0">
        <w:t xml:space="preserve">roposal </w:t>
      </w:r>
      <w:r w:rsidRPr="009B23D0">
        <w:rPr>
          <w:rFonts w:hint="eastAsia"/>
        </w:rPr>
        <w:t>16</w:t>
      </w:r>
      <w:r w:rsidRPr="009B23D0">
        <w:t>: 6G frame format configuration supports a</w:t>
      </w:r>
      <w:r w:rsidRPr="00002DAF">
        <w:t xml:space="preserve"> UL/DL resource pattern where DL and UL resources are located in the front part and rear part of the pattern, respectively.</w:t>
      </w:r>
    </w:p>
    <w:p w14:paraId="161852F1" w14:textId="77777777" w:rsidR="001E3928" w:rsidRPr="001E3928" w:rsidRDefault="001E3928" w:rsidP="001E3928">
      <w:pPr>
        <w:pStyle w:val="Proposal"/>
      </w:pPr>
      <w:r w:rsidRPr="00002DAF">
        <w:rPr>
          <w:rFonts w:hint="eastAsia"/>
        </w:rPr>
        <w:t>P</w:t>
      </w:r>
      <w:r w:rsidRPr="00002DAF">
        <w:t xml:space="preserve">roposal </w:t>
      </w:r>
      <w:r w:rsidRPr="001E3928">
        <w:rPr>
          <w:rFonts w:hint="eastAsia"/>
        </w:rPr>
        <w:t>1</w:t>
      </w:r>
      <w:r>
        <w:rPr>
          <w:rFonts w:hint="eastAsia"/>
        </w:rPr>
        <w:t>7</w:t>
      </w:r>
      <w:r w:rsidRPr="00002DAF">
        <w:t xml:space="preserve">: 6G frame format configuration supports configuration of two UL/DL resource </w:t>
      </w:r>
      <w:r w:rsidRPr="00002DAF">
        <w:rPr>
          <w:rFonts w:hint="eastAsia"/>
        </w:rPr>
        <w:t>pattern</w:t>
      </w:r>
      <w:r w:rsidRPr="00002DAF">
        <w:t xml:space="preserve">s, where two patterns are placed sequentially. </w:t>
      </w:r>
    </w:p>
    <w:p w14:paraId="08102FC7" w14:textId="77777777" w:rsidR="001E3928" w:rsidRPr="00002DAF" w:rsidRDefault="001E3928" w:rsidP="001E3928">
      <w:pPr>
        <w:rPr>
          <w:rFonts w:eastAsia="바탕"/>
          <w:lang w:eastAsia="ko-KR"/>
        </w:rPr>
      </w:pPr>
    </w:p>
    <w:p w14:paraId="7005A92D" w14:textId="77777777" w:rsidR="001E3928" w:rsidRPr="001E3928" w:rsidRDefault="001E3928" w:rsidP="001E3928">
      <w:pPr>
        <w:pStyle w:val="Proposal"/>
      </w:pPr>
      <w:r w:rsidRPr="00002DAF">
        <w:rPr>
          <w:rFonts w:hint="eastAsia"/>
        </w:rPr>
        <w:t>P</w:t>
      </w:r>
      <w:r w:rsidRPr="00002DAF">
        <w:t xml:space="preserve">roposal </w:t>
      </w:r>
      <w:r w:rsidRPr="001E3928">
        <w:rPr>
          <w:rFonts w:hint="eastAsia"/>
        </w:rPr>
        <w:t>1</w:t>
      </w:r>
      <w:r>
        <w:rPr>
          <w:rFonts w:hint="eastAsia"/>
        </w:rPr>
        <w:t>8</w:t>
      </w:r>
      <w:r w:rsidRPr="00002DAF">
        <w:t>: 6</w:t>
      </w:r>
      <w:r w:rsidRPr="00002DAF">
        <w:rPr>
          <w:rFonts w:hint="eastAsia"/>
        </w:rPr>
        <w:t>G</w:t>
      </w:r>
      <w:r w:rsidRPr="00002DAF">
        <w:t xml:space="preserve"> study assumes that the UL/DL link direction used in the same symbol and same frequency resource between 5G and 6G cells is aligned. However, it should not assume that the frame format configurations applied to 5G and 6G cells are identical.</w:t>
      </w:r>
    </w:p>
    <w:p w14:paraId="2E95B715" w14:textId="77777777" w:rsidR="0069765C" w:rsidRPr="001E3928" w:rsidRDefault="0069765C" w:rsidP="00093B53">
      <w:pPr>
        <w:rPr>
          <w:rFonts w:eastAsia="바탕"/>
          <w:lang w:val="en-US" w:eastAsia="ko-KR"/>
        </w:rPr>
      </w:pPr>
    </w:p>
    <w:p w14:paraId="69199499" w14:textId="77777777" w:rsidR="000B55A3" w:rsidRDefault="000B55A3" w:rsidP="00093B53">
      <w:pPr>
        <w:rPr>
          <w:rFonts w:eastAsia="바탕"/>
          <w:lang w:val="en-US" w:eastAsia="ko-KR"/>
        </w:rPr>
      </w:pPr>
    </w:p>
    <w:p w14:paraId="58B8E238" w14:textId="049966C0" w:rsidR="0069765C" w:rsidRPr="0069765C" w:rsidRDefault="0069765C" w:rsidP="0069765C">
      <w:pPr>
        <w:pStyle w:val="4"/>
        <w:numPr>
          <w:ilvl w:val="0"/>
          <w:numId w:val="0"/>
        </w:numPr>
        <w:rPr>
          <w:b/>
          <w:bCs/>
          <w:u w:val="single"/>
        </w:rPr>
      </w:pPr>
      <w:r>
        <w:rPr>
          <w:rFonts w:hint="eastAsia"/>
          <w:b/>
          <w:bCs/>
          <w:u w:val="single"/>
        </w:rPr>
        <w:t>5</w:t>
      </w:r>
      <w:r w:rsidRPr="0069765C">
        <w:rPr>
          <w:rFonts w:hint="eastAsia"/>
          <w:b/>
          <w:bCs/>
          <w:u w:val="single"/>
        </w:rPr>
        <w:t xml:space="preserve">. </w:t>
      </w:r>
      <w:r>
        <w:rPr>
          <w:rFonts w:hint="eastAsia"/>
          <w:b/>
          <w:bCs/>
          <w:u w:val="single"/>
        </w:rPr>
        <w:t>Other aspects</w:t>
      </w:r>
      <w:r w:rsidR="001E3928">
        <w:rPr>
          <w:rFonts w:hint="eastAsia"/>
          <w:b/>
          <w:bCs/>
          <w:u w:val="single"/>
        </w:rPr>
        <w:t xml:space="preserve"> (ISAC </w:t>
      </w:r>
      <w:r w:rsidR="001E3928">
        <w:rPr>
          <w:b/>
          <w:bCs/>
          <w:u w:val="single"/>
        </w:rPr>
        <w:t>Consideration</w:t>
      </w:r>
      <w:r w:rsidR="001E3928">
        <w:rPr>
          <w:rFonts w:hint="eastAsia"/>
          <w:b/>
          <w:bCs/>
          <w:u w:val="single"/>
        </w:rPr>
        <w:t>)</w:t>
      </w:r>
    </w:p>
    <w:p w14:paraId="54393CAE" w14:textId="77777777" w:rsidR="001E3928" w:rsidRPr="001E3928" w:rsidRDefault="001E3928" w:rsidP="001E3928">
      <w:pPr>
        <w:pStyle w:val="Proposal"/>
      </w:pPr>
      <w:r w:rsidRPr="00002DAF">
        <w:t>Proposal 1</w:t>
      </w:r>
      <w:r>
        <w:rPr>
          <w:rFonts w:hint="eastAsia"/>
        </w:rPr>
        <w:t>9</w:t>
      </w:r>
      <w:r w:rsidRPr="00002DAF">
        <w:t>: Study the configuration of a silent time gap before and/or after the sensing signal in a frame structure.</w:t>
      </w:r>
    </w:p>
    <w:p w14:paraId="14162B27" w14:textId="77777777" w:rsidR="001E3928" w:rsidRPr="00002DAF" w:rsidRDefault="001E3928" w:rsidP="001E3928">
      <w:pPr>
        <w:rPr>
          <w:lang w:eastAsia="ko-KR"/>
        </w:rPr>
      </w:pPr>
    </w:p>
    <w:p w14:paraId="31823536" w14:textId="77777777" w:rsidR="001E3928" w:rsidRPr="001E3928" w:rsidRDefault="001E3928" w:rsidP="001E3928">
      <w:pPr>
        <w:pStyle w:val="Proposal"/>
      </w:pPr>
      <w:r w:rsidRPr="00002DAF">
        <w:t xml:space="preserve">Proposal </w:t>
      </w:r>
      <w:r w:rsidRPr="001E3928">
        <w:rPr>
          <w:rFonts w:hint="eastAsia"/>
        </w:rPr>
        <w:t>20</w:t>
      </w:r>
      <w:r w:rsidRPr="00002DAF">
        <w:t>: Study the multiplexing between a communication signal and a sensing signal, each of which may have different time duration.</w:t>
      </w:r>
    </w:p>
    <w:p w14:paraId="6B401B60" w14:textId="77777777" w:rsidR="001E3928" w:rsidRPr="00CA724F" w:rsidRDefault="001E3928" w:rsidP="001E3928">
      <w:pPr>
        <w:rPr>
          <w:lang w:val="en-US" w:eastAsia="ko-KR"/>
        </w:rPr>
      </w:pPr>
    </w:p>
    <w:p w14:paraId="0EC4AF5B" w14:textId="77777777" w:rsidR="0069765C" w:rsidRPr="001E3928" w:rsidRDefault="0069765C"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1169C70" w14:textId="77777777" w:rsidR="00DB0EBB" w:rsidRDefault="00DB0EBB" w:rsidP="00B85B52">
      <w:pPr>
        <w:numPr>
          <w:ilvl w:val="0"/>
          <w:numId w:val="28"/>
        </w:numPr>
        <w:tabs>
          <w:tab w:val="num" w:pos="942"/>
        </w:tabs>
        <w:overflowPunct/>
        <w:autoSpaceDE/>
        <w:adjustRightInd/>
        <w:spacing w:before="50" w:afterLines="50" w:line="240" w:lineRule="atLeast"/>
        <w:textAlignment w:val="auto"/>
        <w:rPr>
          <w:lang w:val="en-US" w:eastAsia="ko-KR"/>
        </w:rPr>
      </w:pPr>
      <w:r>
        <w:rPr>
          <w:kern w:val="2"/>
          <w:lang w:eastAsia="ko-KR"/>
        </w:rPr>
        <w:t>NTT DOCOMO, “New SID: Study on 6G Radio”, RP-251881, RAN#108, June 9-13, 2025</w:t>
      </w:r>
    </w:p>
    <w:p w14:paraId="08E88A1E" w14:textId="04135061" w:rsidR="00135920" w:rsidRDefault="00135920" w:rsidP="00135920">
      <w:pPr>
        <w:pStyle w:val="ac"/>
        <w:numPr>
          <w:ilvl w:val="0"/>
          <w:numId w:val="28"/>
        </w:numPr>
        <w:tabs>
          <w:tab w:val="num" w:pos="942"/>
        </w:tabs>
        <w:overflowPunct/>
        <w:autoSpaceDE/>
        <w:adjustRightInd/>
        <w:spacing w:before="50" w:afterLines="50" w:line="240" w:lineRule="atLeast"/>
        <w:ind w:leftChars="0"/>
        <w:textAlignment w:val="auto"/>
        <w:rPr>
          <w:lang w:val="en-US" w:eastAsia="ko-KR"/>
        </w:rPr>
      </w:pPr>
      <w:r>
        <w:rPr>
          <w:rFonts w:eastAsia="Times New Roman"/>
        </w:rPr>
        <w:t>Moderator</w:t>
      </w:r>
      <w:r>
        <w:rPr>
          <w:rFonts w:eastAsia="DengXian"/>
        </w:rPr>
        <w:t xml:space="preserve"> </w:t>
      </w:r>
      <w:r>
        <w:rPr>
          <w:rFonts w:eastAsia="Times New Roman"/>
        </w:rPr>
        <w:t>(CMCC)</w:t>
      </w:r>
      <w:r>
        <w:rPr>
          <w:rFonts w:eastAsiaTheme="minorEastAsia"/>
          <w:lang w:eastAsia="ko-KR"/>
        </w:rPr>
        <w:t>, “</w:t>
      </w:r>
      <w:r>
        <w:rPr>
          <w:rFonts w:eastAsia="Times New Roman"/>
        </w:rPr>
        <w:t>FL summary for Frame Structure (round 1)</w:t>
      </w:r>
      <w:r>
        <w:rPr>
          <w:rFonts w:eastAsiaTheme="minorEastAsia"/>
          <w:lang w:eastAsia="ko-KR"/>
        </w:rPr>
        <w:t xml:space="preserve">”, </w:t>
      </w:r>
      <w:r>
        <w:rPr>
          <w:rFonts w:eastAsia="Times New Roman"/>
        </w:rPr>
        <w:t>R1-2506</w:t>
      </w:r>
      <w:r>
        <w:rPr>
          <w:rFonts w:eastAsia="DengXian"/>
        </w:rPr>
        <w:t>603</w:t>
      </w:r>
      <w:r>
        <w:rPr>
          <w:kern w:val="2"/>
          <w:lang w:eastAsia="ko-KR"/>
        </w:rPr>
        <w:t>, RAN1 #122, Aug 25th – 29th, 2025</w:t>
      </w:r>
    </w:p>
    <w:p w14:paraId="18F1316D" w14:textId="2CDB3387" w:rsidR="00135920" w:rsidRPr="00135920" w:rsidRDefault="00135920" w:rsidP="00DB3B6F">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135920">
        <w:rPr>
          <w:kern w:val="2"/>
          <w:lang w:eastAsia="ko-KR"/>
        </w:rPr>
        <w:t>CMCC, “RAN1 Chair’s Notes”, RAN1 #122, Aug 25th – 29th, 2025</w:t>
      </w:r>
    </w:p>
    <w:p w14:paraId="59291686" w14:textId="0B24AC43" w:rsidR="00B351EF" w:rsidRPr="00673442" w:rsidRDefault="00673442" w:rsidP="00DB3B6F">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673442">
        <w:rPr>
          <w:rFonts w:eastAsia="Times New Roman" w:hint="eastAsia"/>
        </w:rPr>
        <w:t>Moderator</w:t>
      </w:r>
      <w:r w:rsidRPr="00673442">
        <w:rPr>
          <w:rFonts w:eastAsia="DengXian" w:hint="eastAsia"/>
        </w:rPr>
        <w:t xml:space="preserve"> </w:t>
      </w:r>
      <w:r w:rsidRPr="00673442">
        <w:rPr>
          <w:rFonts w:eastAsia="Times New Roman" w:hint="eastAsia"/>
        </w:rPr>
        <w:t>(CMCC)</w:t>
      </w:r>
      <w:r w:rsidR="00B351EF" w:rsidRPr="00673442">
        <w:rPr>
          <w:rFonts w:eastAsiaTheme="minorEastAsia" w:hint="eastAsia"/>
          <w:lang w:eastAsia="ko-KR"/>
        </w:rPr>
        <w:t xml:space="preserve">, </w:t>
      </w:r>
      <w:r w:rsidR="00B351EF" w:rsidRPr="00673442">
        <w:rPr>
          <w:rFonts w:eastAsiaTheme="minorEastAsia"/>
          <w:lang w:eastAsia="ko-KR"/>
        </w:rPr>
        <w:t>“</w:t>
      </w:r>
      <w:r w:rsidR="001014B2" w:rsidRPr="001014B2">
        <w:rPr>
          <w:rFonts w:eastAsia="Times New Roman"/>
        </w:rPr>
        <w:t>FL summary for Frame Structure (Final)</w:t>
      </w:r>
      <w:r w:rsidR="00B351EF" w:rsidRPr="00673442">
        <w:rPr>
          <w:rFonts w:eastAsiaTheme="minorEastAsia"/>
          <w:lang w:eastAsia="ko-KR"/>
        </w:rPr>
        <w:t>”</w:t>
      </w:r>
      <w:r w:rsidR="00B351EF" w:rsidRPr="00673442">
        <w:rPr>
          <w:rFonts w:eastAsiaTheme="minorEastAsia" w:hint="eastAsia"/>
          <w:lang w:eastAsia="ko-KR"/>
        </w:rPr>
        <w:t xml:space="preserve">, </w:t>
      </w:r>
      <w:r w:rsidR="001014B2" w:rsidRPr="001014B2">
        <w:rPr>
          <w:rFonts w:eastAsia="Times New Roman"/>
        </w:rPr>
        <w:t>R1-2508199</w:t>
      </w:r>
      <w:r w:rsidR="001014B2">
        <w:rPr>
          <w:rFonts w:eastAsiaTheme="minorEastAsia" w:hint="eastAsia"/>
          <w:lang w:eastAsia="ko-KR"/>
        </w:rPr>
        <w:t xml:space="preserve">, RAN1#122bis, </w:t>
      </w:r>
      <w:r w:rsidR="001014B2" w:rsidRPr="001014B2">
        <w:rPr>
          <w:rFonts w:eastAsiaTheme="minorEastAsia"/>
          <w:lang w:eastAsia="ko-KR"/>
        </w:rPr>
        <w:t>October 13th – 17th, 2025</w:t>
      </w:r>
    </w:p>
    <w:p w14:paraId="2E474352" w14:textId="6DD3CB16" w:rsidR="00CA7D05" w:rsidRPr="00CA7D05" w:rsidRDefault="00317A42" w:rsidP="00CA7D0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 xml:space="preserve">CMCC, “RAN1 Chair’s Notes”, </w:t>
      </w:r>
      <w:r w:rsidR="001014B2">
        <w:rPr>
          <w:rFonts w:eastAsiaTheme="minorEastAsia" w:hint="eastAsia"/>
          <w:lang w:eastAsia="ko-KR"/>
        </w:rPr>
        <w:t xml:space="preserve">RAN1#122bis, </w:t>
      </w:r>
      <w:r w:rsidR="001014B2" w:rsidRPr="001014B2">
        <w:rPr>
          <w:rFonts w:eastAsiaTheme="minorEastAsia"/>
          <w:lang w:eastAsia="ko-KR"/>
        </w:rPr>
        <w:t>October 13th – 17th, 2025</w:t>
      </w:r>
    </w:p>
    <w:p w14:paraId="11075822" w14:textId="77777777" w:rsidR="00286D33" w:rsidRDefault="00286D33" w:rsidP="00286D33">
      <w:pPr>
        <w:pStyle w:val="ac"/>
        <w:numPr>
          <w:ilvl w:val="0"/>
          <w:numId w:val="26"/>
        </w:numPr>
        <w:overflowPunct/>
        <w:autoSpaceDE/>
        <w:adjustRightInd/>
        <w:spacing w:before="50" w:afterLines="50" w:line="240" w:lineRule="atLeast"/>
        <w:ind w:leftChars="0"/>
        <w:textAlignment w:val="auto"/>
        <w:rPr>
          <w:lang w:val="en-US" w:eastAsia="ko-KR"/>
        </w:rPr>
      </w:pPr>
      <w:r>
        <w:rPr>
          <w:kern w:val="2"/>
          <w:lang w:eastAsia="ko-KR"/>
        </w:rPr>
        <w:t>TS 38.828 “Cross Link Interference (CLI) handling and Remote Interference Management (RIM) for NR”, Release 16</w:t>
      </w:r>
    </w:p>
    <w:p w14:paraId="61CCD176" w14:textId="77777777" w:rsidR="00286D33" w:rsidRDefault="00286D33" w:rsidP="00286D33">
      <w:pPr>
        <w:pStyle w:val="ac"/>
        <w:numPr>
          <w:ilvl w:val="0"/>
          <w:numId w:val="26"/>
        </w:numPr>
        <w:overflowPunct/>
        <w:autoSpaceDE/>
        <w:adjustRightInd/>
        <w:spacing w:before="50" w:afterLines="50" w:line="240" w:lineRule="atLeast"/>
        <w:ind w:leftChars="0"/>
        <w:textAlignment w:val="auto"/>
        <w:rPr>
          <w:lang w:val="en-US" w:eastAsia="ko-KR"/>
        </w:rPr>
      </w:pPr>
      <w:r>
        <w:rPr>
          <w:kern w:val="2"/>
          <w:lang w:eastAsia="ko-KR"/>
        </w:rPr>
        <w:t>TS 38.858 “Study on Evolution of NR Duplex Operation”, Release 18</w:t>
      </w:r>
    </w:p>
    <w:p w14:paraId="098C9627" w14:textId="77777777" w:rsidR="00286D33" w:rsidRDefault="00286D33" w:rsidP="00286D33">
      <w:pPr>
        <w:pStyle w:val="ac"/>
        <w:numPr>
          <w:ilvl w:val="0"/>
          <w:numId w:val="26"/>
        </w:numPr>
        <w:overflowPunct/>
        <w:autoSpaceDE/>
        <w:adjustRightInd/>
        <w:spacing w:before="50" w:afterLines="50" w:line="240" w:lineRule="atLeast"/>
        <w:ind w:leftChars="0"/>
        <w:textAlignment w:val="auto"/>
        <w:rPr>
          <w:lang w:val="en-US" w:eastAsia="ko-KR"/>
        </w:rPr>
      </w:pPr>
      <w:r>
        <w:rPr>
          <w:kern w:val="2"/>
          <w:lang w:eastAsia="ko-KR"/>
        </w:rPr>
        <w:t xml:space="preserve">LG Electronics, “Study on </w:t>
      </w:r>
      <w:proofErr w:type="spellStart"/>
      <w:r>
        <w:rPr>
          <w:kern w:val="2"/>
          <w:lang w:eastAsia="ko-KR"/>
        </w:rPr>
        <w:t>Subband</w:t>
      </w:r>
      <w:proofErr w:type="spellEnd"/>
      <w:r>
        <w:rPr>
          <w:kern w:val="2"/>
          <w:lang w:eastAsia="ko-KR"/>
        </w:rPr>
        <w:t xml:space="preserve"> non-overlapping full duplex”, R1-2306886, RAN1 #114, August 21st – August 25th, 2023</w:t>
      </w:r>
    </w:p>
    <w:p w14:paraId="145ADE26" w14:textId="77777777" w:rsidR="007E6132" w:rsidRPr="007E6132" w:rsidRDefault="007E6132" w:rsidP="008A7B4C">
      <w:pPr>
        <w:rPr>
          <w:kern w:val="2"/>
          <w:lang w:val="en-US" w:eastAsia="ko-KR"/>
        </w:rPr>
      </w:pPr>
    </w:p>
    <w:sectPr w:rsidR="007E6132" w:rsidRPr="007E61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695F" w14:textId="77777777" w:rsidR="00484FD4" w:rsidRDefault="00484FD4">
      <w:pPr>
        <w:spacing w:after="0"/>
      </w:pPr>
      <w:r>
        <w:separator/>
      </w:r>
    </w:p>
  </w:endnote>
  <w:endnote w:type="continuationSeparator" w:id="0">
    <w:p w14:paraId="300E08F4" w14:textId="77777777" w:rsidR="00484FD4" w:rsidRDefault="00484F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6490C" w14:textId="77777777" w:rsidR="00484FD4" w:rsidRDefault="00484FD4">
      <w:pPr>
        <w:spacing w:after="0"/>
      </w:pPr>
      <w:r>
        <w:separator/>
      </w:r>
    </w:p>
  </w:footnote>
  <w:footnote w:type="continuationSeparator" w:id="0">
    <w:p w14:paraId="7475D819" w14:textId="77777777" w:rsidR="00484FD4" w:rsidRDefault="00484F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E75A45"/>
    <w:multiLevelType w:val="multilevel"/>
    <w:tmpl w:val="00E75A4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7808B4"/>
    <w:multiLevelType w:val="multilevel"/>
    <w:tmpl w:val="85A2403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380A1D"/>
    <w:multiLevelType w:val="hybridMultilevel"/>
    <w:tmpl w:val="39107536"/>
    <w:lvl w:ilvl="0" w:tplc="041D0001">
      <w:start w:val="1"/>
      <w:numFmt w:val="bullet"/>
      <w:lvlText w:val=""/>
      <w:lvlJc w:val="left"/>
      <w:pPr>
        <w:ind w:left="800" w:hanging="400"/>
      </w:pPr>
      <w:rPr>
        <w:rFonts w:ascii="Symbol" w:hAnsi="Symbol" w:hint="default"/>
      </w:rPr>
    </w:lvl>
    <w:lvl w:ilvl="1" w:tplc="39109AD4">
      <w:start w:val="11"/>
      <w:numFmt w:val="bullet"/>
      <w:lvlText w:val="-"/>
      <w:lvlJc w:val="left"/>
      <w:pPr>
        <w:ind w:left="1200" w:hanging="400"/>
      </w:pPr>
      <w:rPr>
        <w:rFonts w:ascii="Times" w:eastAsiaTheme="minorEastAsia" w:hAnsi="Times" w:cs="Times" w:hint="default"/>
      </w:rPr>
    </w:lvl>
    <w:lvl w:ilvl="2" w:tplc="C6B0D3C4">
      <w:numFmt w:val="bullet"/>
      <w:lvlText w:val="·"/>
      <w:lvlJc w:val="left"/>
      <w:pPr>
        <w:ind w:left="1600" w:hanging="400"/>
      </w:pPr>
      <w:rPr>
        <w:rFonts w:ascii="Times New Roman" w:eastAsiaTheme="minorEastAsia"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98718C"/>
    <w:multiLevelType w:val="hybridMultilevel"/>
    <w:tmpl w:val="95C42F42"/>
    <w:lvl w:ilvl="0" w:tplc="869462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160455F4"/>
    <w:multiLevelType w:val="hybridMultilevel"/>
    <w:tmpl w:val="8884AA8C"/>
    <w:lvl w:ilvl="0" w:tplc="E2A8CAC2">
      <w:start w:val="2"/>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7182B39"/>
    <w:multiLevelType w:val="multilevel"/>
    <w:tmpl w:val="D73E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696CB5"/>
    <w:multiLevelType w:val="hybridMultilevel"/>
    <w:tmpl w:val="4C861F86"/>
    <w:lvl w:ilvl="0" w:tplc="95EC2DCC">
      <w:start w:val="10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0B20F00"/>
    <w:multiLevelType w:val="multilevel"/>
    <w:tmpl w:val="3D66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727321"/>
    <w:multiLevelType w:val="hybridMultilevel"/>
    <w:tmpl w:val="283019D8"/>
    <w:lvl w:ilvl="0" w:tplc="F95E2538">
      <w:start w:val="1"/>
      <w:numFmt w:val="bullet"/>
      <w:lvlText w:val="•"/>
      <w:lvlJc w:val="left"/>
      <w:pPr>
        <w:tabs>
          <w:tab w:val="num" w:pos="720"/>
        </w:tabs>
        <w:ind w:left="720" w:hanging="360"/>
      </w:pPr>
      <w:rPr>
        <w:rFonts w:ascii="Arial" w:hAnsi="Arial" w:hint="default"/>
      </w:rPr>
    </w:lvl>
    <w:lvl w:ilvl="1" w:tplc="2BE2DD30" w:tentative="1">
      <w:start w:val="1"/>
      <w:numFmt w:val="bullet"/>
      <w:lvlText w:val="•"/>
      <w:lvlJc w:val="left"/>
      <w:pPr>
        <w:tabs>
          <w:tab w:val="num" w:pos="1440"/>
        </w:tabs>
        <w:ind w:left="1440" w:hanging="360"/>
      </w:pPr>
      <w:rPr>
        <w:rFonts w:ascii="Arial" w:hAnsi="Arial" w:hint="default"/>
      </w:rPr>
    </w:lvl>
    <w:lvl w:ilvl="2" w:tplc="17044BD4">
      <w:start w:val="1"/>
      <w:numFmt w:val="bullet"/>
      <w:lvlText w:val="•"/>
      <w:lvlJc w:val="left"/>
      <w:pPr>
        <w:tabs>
          <w:tab w:val="num" w:pos="2160"/>
        </w:tabs>
        <w:ind w:left="2160" w:hanging="360"/>
      </w:pPr>
      <w:rPr>
        <w:rFonts w:ascii="Arial" w:hAnsi="Arial" w:hint="default"/>
      </w:rPr>
    </w:lvl>
    <w:lvl w:ilvl="3" w:tplc="726E48B6" w:tentative="1">
      <w:start w:val="1"/>
      <w:numFmt w:val="bullet"/>
      <w:lvlText w:val="•"/>
      <w:lvlJc w:val="left"/>
      <w:pPr>
        <w:tabs>
          <w:tab w:val="num" w:pos="2880"/>
        </w:tabs>
        <w:ind w:left="2880" w:hanging="360"/>
      </w:pPr>
      <w:rPr>
        <w:rFonts w:ascii="Arial" w:hAnsi="Arial" w:hint="default"/>
      </w:rPr>
    </w:lvl>
    <w:lvl w:ilvl="4" w:tplc="CB46F2B8" w:tentative="1">
      <w:start w:val="1"/>
      <w:numFmt w:val="bullet"/>
      <w:lvlText w:val="•"/>
      <w:lvlJc w:val="left"/>
      <w:pPr>
        <w:tabs>
          <w:tab w:val="num" w:pos="3600"/>
        </w:tabs>
        <w:ind w:left="3600" w:hanging="360"/>
      </w:pPr>
      <w:rPr>
        <w:rFonts w:ascii="Arial" w:hAnsi="Arial" w:hint="default"/>
      </w:rPr>
    </w:lvl>
    <w:lvl w:ilvl="5" w:tplc="079C3ADE" w:tentative="1">
      <w:start w:val="1"/>
      <w:numFmt w:val="bullet"/>
      <w:lvlText w:val="•"/>
      <w:lvlJc w:val="left"/>
      <w:pPr>
        <w:tabs>
          <w:tab w:val="num" w:pos="4320"/>
        </w:tabs>
        <w:ind w:left="4320" w:hanging="360"/>
      </w:pPr>
      <w:rPr>
        <w:rFonts w:ascii="Arial" w:hAnsi="Arial" w:hint="default"/>
      </w:rPr>
    </w:lvl>
    <w:lvl w:ilvl="6" w:tplc="CB0CFFF0" w:tentative="1">
      <w:start w:val="1"/>
      <w:numFmt w:val="bullet"/>
      <w:lvlText w:val="•"/>
      <w:lvlJc w:val="left"/>
      <w:pPr>
        <w:tabs>
          <w:tab w:val="num" w:pos="5040"/>
        </w:tabs>
        <w:ind w:left="5040" w:hanging="360"/>
      </w:pPr>
      <w:rPr>
        <w:rFonts w:ascii="Arial" w:hAnsi="Arial" w:hint="default"/>
      </w:rPr>
    </w:lvl>
    <w:lvl w:ilvl="7" w:tplc="2FDA3B88" w:tentative="1">
      <w:start w:val="1"/>
      <w:numFmt w:val="bullet"/>
      <w:lvlText w:val="•"/>
      <w:lvlJc w:val="left"/>
      <w:pPr>
        <w:tabs>
          <w:tab w:val="num" w:pos="5760"/>
        </w:tabs>
        <w:ind w:left="5760" w:hanging="360"/>
      </w:pPr>
      <w:rPr>
        <w:rFonts w:ascii="Arial" w:hAnsi="Arial" w:hint="default"/>
      </w:rPr>
    </w:lvl>
    <w:lvl w:ilvl="8" w:tplc="2DAEF7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55061"/>
    <w:multiLevelType w:val="multilevel"/>
    <w:tmpl w:val="9F32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E76AC0"/>
    <w:multiLevelType w:val="hybridMultilevel"/>
    <w:tmpl w:val="4134F6F2"/>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C840444"/>
    <w:multiLevelType w:val="hybridMultilevel"/>
    <w:tmpl w:val="8AA2153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DD16E3B"/>
    <w:multiLevelType w:val="hybridMultilevel"/>
    <w:tmpl w:val="7944BA3C"/>
    <w:lvl w:ilvl="0" w:tplc="6F94D988">
      <w:start w:val="10"/>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A382B87"/>
    <w:multiLevelType w:val="multilevel"/>
    <w:tmpl w:val="20C2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703AC2"/>
    <w:multiLevelType w:val="hybridMultilevel"/>
    <w:tmpl w:val="E4041576"/>
    <w:lvl w:ilvl="0" w:tplc="F95E253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6" w15:restartNumberingAfterBreak="0">
    <w:nsid w:val="7F1054D1"/>
    <w:multiLevelType w:val="hybridMultilevel"/>
    <w:tmpl w:val="2FCAA6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9830066">
    <w:abstractNumId w:val="3"/>
  </w:num>
  <w:num w:numId="2" w16cid:durableId="294914878">
    <w:abstractNumId w:val="1"/>
  </w:num>
  <w:num w:numId="3" w16cid:durableId="419834637">
    <w:abstractNumId w:val="0"/>
    <w:lvlOverride w:ilvl="0">
      <w:startOverride w:val="1"/>
    </w:lvlOverride>
  </w:num>
  <w:num w:numId="4" w16cid:durableId="527376278">
    <w:abstractNumId w:val="8"/>
    <w:lvlOverride w:ilvl="0">
      <w:startOverride w:val="1"/>
    </w:lvlOverride>
  </w:num>
  <w:num w:numId="5" w16cid:durableId="1463308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7418446">
    <w:abstractNumId w:val="28"/>
  </w:num>
  <w:num w:numId="7" w16cid:durableId="2139101492">
    <w:abstractNumId w:val="47"/>
  </w:num>
  <w:num w:numId="8" w16cid:durableId="74937995">
    <w:abstractNumId w:val="29"/>
  </w:num>
  <w:num w:numId="9" w16cid:durableId="2036271086">
    <w:abstractNumId w:val="43"/>
  </w:num>
  <w:num w:numId="10" w16cid:durableId="734159922">
    <w:abstractNumId w:val="22"/>
    <w:lvlOverride w:ilvl="0">
      <w:startOverride w:val="1"/>
    </w:lvlOverride>
  </w:num>
  <w:num w:numId="11" w16cid:durableId="610016341">
    <w:abstractNumId w:val="37"/>
  </w:num>
  <w:num w:numId="12" w16cid:durableId="9220313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0955536">
    <w:abstractNumId w:val="18"/>
  </w:num>
  <w:num w:numId="14" w16cid:durableId="1354575900">
    <w:abstractNumId w:val="4"/>
  </w:num>
  <w:num w:numId="15" w16cid:durableId="1259094891">
    <w:abstractNumId w:val="6"/>
  </w:num>
  <w:num w:numId="16" w16cid:durableId="1932157252">
    <w:abstractNumId w:val="41"/>
  </w:num>
  <w:num w:numId="17" w16cid:durableId="21351737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203917">
    <w:abstractNumId w:val="32"/>
    <w:lvlOverride w:ilvl="0">
      <w:startOverride w:val="1"/>
    </w:lvlOverride>
  </w:num>
  <w:num w:numId="19" w16cid:durableId="874847570">
    <w:abstractNumId w:val="44"/>
  </w:num>
  <w:num w:numId="20" w16cid:durableId="1593120380">
    <w:abstractNumId w:val="25"/>
    <w:lvlOverride w:ilvl="0">
      <w:startOverride w:val="1"/>
    </w:lvlOverride>
    <w:lvlOverride w:ilvl="1"/>
    <w:lvlOverride w:ilvl="2"/>
    <w:lvlOverride w:ilvl="3"/>
    <w:lvlOverride w:ilvl="4"/>
    <w:lvlOverride w:ilvl="5"/>
    <w:lvlOverride w:ilvl="6"/>
    <w:lvlOverride w:ilvl="7"/>
    <w:lvlOverride w:ilvl="8"/>
  </w:num>
  <w:num w:numId="21" w16cid:durableId="1062099954">
    <w:abstractNumId w:val="19"/>
  </w:num>
  <w:num w:numId="22" w16cid:durableId="1078089131">
    <w:abstractNumId w:val="21"/>
  </w:num>
  <w:num w:numId="23" w16cid:durableId="524026457">
    <w:abstractNumId w:val="20"/>
  </w:num>
  <w:num w:numId="24" w16cid:durableId="935357791">
    <w:abstractNumId w:val="17"/>
  </w:num>
  <w:num w:numId="25" w16cid:durableId="1743091319">
    <w:abstractNumId w:val="23"/>
  </w:num>
  <w:num w:numId="26" w16cid:durableId="1787457601">
    <w:abstractNumId w:val="45"/>
  </w:num>
  <w:num w:numId="27" w16cid:durableId="324211371">
    <w:abstractNumId w:val="34"/>
  </w:num>
  <w:num w:numId="28" w16cid:durableId="15393165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2575679">
    <w:abstractNumId w:val="30"/>
  </w:num>
  <w:num w:numId="30" w16cid:durableId="776558212">
    <w:abstractNumId w:val="7"/>
  </w:num>
  <w:num w:numId="31" w16cid:durableId="894705800">
    <w:abstractNumId w:val="13"/>
  </w:num>
  <w:num w:numId="32" w16cid:durableId="867185292">
    <w:abstractNumId w:val="24"/>
  </w:num>
  <w:num w:numId="33" w16cid:durableId="1191410018">
    <w:abstractNumId w:val="42"/>
  </w:num>
  <w:num w:numId="34" w16cid:durableId="1318723346">
    <w:abstractNumId w:val="36"/>
  </w:num>
  <w:num w:numId="35" w16cid:durableId="531652069">
    <w:abstractNumId w:val="40"/>
  </w:num>
  <w:num w:numId="36" w16cid:durableId="128475440">
    <w:abstractNumId w:val="7"/>
  </w:num>
  <w:num w:numId="37" w16cid:durableId="1874538814">
    <w:abstractNumId w:val="11"/>
  </w:num>
  <w:num w:numId="38" w16cid:durableId="1285035627">
    <w:abstractNumId w:val="5"/>
  </w:num>
  <w:num w:numId="39" w16cid:durableId="1913389215">
    <w:abstractNumId w:val="38"/>
  </w:num>
  <w:num w:numId="40" w16cid:durableId="257838714">
    <w:abstractNumId w:val="2"/>
  </w:num>
  <w:num w:numId="41" w16cid:durableId="924262153">
    <w:abstractNumId w:val="10"/>
  </w:num>
  <w:num w:numId="42" w16cid:durableId="2070109179">
    <w:abstractNumId w:val="9"/>
  </w:num>
  <w:num w:numId="43" w16cid:durableId="1953054973">
    <w:abstractNumId w:val="12"/>
  </w:num>
  <w:num w:numId="44" w16cid:durableId="15816855">
    <w:abstractNumId w:val="15"/>
  </w:num>
  <w:num w:numId="45" w16cid:durableId="467015713">
    <w:abstractNumId w:val="16"/>
  </w:num>
  <w:num w:numId="46" w16cid:durableId="603463991">
    <w:abstractNumId w:val="14"/>
  </w:num>
  <w:num w:numId="47" w16cid:durableId="410541459">
    <w:abstractNumId w:val="35"/>
  </w:num>
  <w:num w:numId="48" w16cid:durableId="17701697">
    <w:abstractNumId w:val="46"/>
  </w:num>
  <w:num w:numId="49" w16cid:durableId="1817799243">
    <w:abstractNumId w:val="33"/>
  </w:num>
  <w:num w:numId="50" w16cid:durableId="1246577495">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7537</Words>
  <Characters>42964</Characters>
  <Application>Microsoft Office Word</Application>
  <DocSecurity>0</DocSecurity>
  <Lines>358</Lines>
  <Paragraphs>100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3</cp:revision>
  <cp:lastPrinted>2013-04-04T11:22:00Z</cp:lastPrinted>
  <dcterms:created xsi:type="dcterms:W3CDTF">2025-11-06T05:34:00Z</dcterms:created>
  <dcterms:modified xsi:type="dcterms:W3CDTF">2025-11-06T05:51:00Z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